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84A22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933402">
        <w:rPr>
          <w:b/>
          <w:noProof/>
          <w:sz w:val="24"/>
        </w:rPr>
        <w:t>1</w:t>
      </w:r>
      <w:r>
        <w:rPr>
          <w:b/>
          <w:i/>
          <w:noProof/>
          <w:sz w:val="28"/>
        </w:rPr>
        <w:tab/>
      </w:r>
      <w:r w:rsidR="00AE7E78">
        <w:rPr>
          <w:b/>
          <w:i/>
          <w:noProof/>
          <w:sz w:val="28"/>
        </w:rPr>
        <w:t>S2-2</w:t>
      </w:r>
      <w:r w:rsidR="004F7C84">
        <w:rPr>
          <w:b/>
          <w:i/>
          <w:noProof/>
          <w:sz w:val="28"/>
        </w:rPr>
        <w:t>4</w:t>
      </w:r>
      <w:r w:rsidR="00D21390">
        <w:rPr>
          <w:b/>
          <w:i/>
          <w:noProof/>
          <w:sz w:val="28"/>
        </w:rPr>
        <w:t>01983</w:t>
      </w:r>
    </w:p>
    <w:p w14:paraId="7CB45193" w14:textId="7D77DADE" w:rsidR="001E41F3" w:rsidRDefault="004F7C84" w:rsidP="00CD61B0">
      <w:pPr>
        <w:pStyle w:val="CRCoverPage"/>
        <w:tabs>
          <w:tab w:val="right" w:pos="5103"/>
          <w:tab w:val="right" w:pos="9639"/>
        </w:tabs>
        <w:outlineLvl w:val="0"/>
        <w:rPr>
          <w:b/>
          <w:noProof/>
          <w:sz w:val="24"/>
        </w:rPr>
      </w:pPr>
      <w:bookmarkStart w:id="0"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w:t>
      </w:r>
      <w:r w:rsidR="009C46E2">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D008C" w:rsidR="001E41F3" w:rsidRPr="00410371" w:rsidRDefault="00AE7E78" w:rsidP="0047486C">
            <w:pPr>
              <w:pStyle w:val="CRCoverPage"/>
              <w:spacing w:after="0"/>
              <w:jc w:val="center"/>
              <w:rPr>
                <w:b/>
                <w:noProof/>
                <w:sz w:val="28"/>
              </w:rPr>
            </w:pPr>
            <w:r>
              <w:rPr>
                <w:b/>
                <w:noProof/>
                <w:sz w:val="28"/>
              </w:rPr>
              <w:t>23.</w:t>
            </w:r>
            <w:r w:rsidR="001901C2" w:rsidRPr="009350C1">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75DB4" w:rsidR="001E41F3" w:rsidRPr="00410371" w:rsidRDefault="00D21390" w:rsidP="00D21390">
            <w:pPr>
              <w:pStyle w:val="CRCoverPage"/>
              <w:spacing w:after="0"/>
              <w:jc w:val="center"/>
              <w:rPr>
                <w:noProof/>
              </w:rPr>
            </w:pPr>
            <w:r w:rsidRPr="00D21390">
              <w:rPr>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D2139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E9151" w:rsidR="001E41F3" w:rsidRPr="00410371" w:rsidRDefault="00AE7E78">
            <w:pPr>
              <w:pStyle w:val="CRCoverPage"/>
              <w:spacing w:after="0"/>
              <w:jc w:val="center"/>
              <w:rPr>
                <w:noProof/>
                <w:sz w:val="28"/>
              </w:rPr>
            </w:pPr>
            <w:r w:rsidRPr="00933402">
              <w:rPr>
                <w:b/>
                <w:noProof/>
                <w:sz w:val="28"/>
              </w:rPr>
              <w:t>1</w:t>
            </w:r>
            <w:r w:rsidR="004D126A" w:rsidRPr="00933402">
              <w:rPr>
                <w:b/>
                <w:noProof/>
                <w:sz w:val="28"/>
              </w:rPr>
              <w:t>8</w:t>
            </w:r>
            <w:r w:rsidRPr="00933402">
              <w:rPr>
                <w:b/>
                <w:noProof/>
                <w:sz w:val="28"/>
              </w:rPr>
              <w:t>.</w:t>
            </w:r>
            <w:r w:rsidR="00933402" w:rsidRPr="00933402">
              <w:rPr>
                <w:b/>
                <w:noProof/>
                <w:sz w:val="28"/>
              </w:rPr>
              <w:t>4</w:t>
            </w:r>
            <w:r w:rsidRPr="00933402">
              <w:rPr>
                <w:b/>
                <w:noProof/>
                <w:sz w:val="28"/>
              </w:rPr>
              <w:t>.</w:t>
            </w:r>
            <w:r w:rsidR="001901C2" w:rsidRPr="00933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50C1" w14:paraId="0EE45D52" w14:textId="77777777" w:rsidTr="00A7671C">
        <w:tc>
          <w:tcPr>
            <w:tcW w:w="2835" w:type="dxa"/>
          </w:tcPr>
          <w:p w14:paraId="59860FA1" w14:textId="77777777" w:rsidR="00F25D98" w:rsidRPr="009350C1" w:rsidRDefault="00F25D98" w:rsidP="001E41F3">
            <w:pPr>
              <w:pStyle w:val="CRCoverPage"/>
              <w:tabs>
                <w:tab w:val="right" w:pos="2751"/>
              </w:tabs>
              <w:spacing w:after="0"/>
              <w:rPr>
                <w:b/>
                <w:i/>
                <w:noProof/>
              </w:rPr>
            </w:pPr>
            <w:r w:rsidRPr="009350C1">
              <w:rPr>
                <w:b/>
                <w:i/>
                <w:noProof/>
              </w:rPr>
              <w:t>Proposed change</w:t>
            </w:r>
            <w:r w:rsidR="00A7671C" w:rsidRPr="009350C1">
              <w:rPr>
                <w:b/>
                <w:i/>
                <w:noProof/>
              </w:rPr>
              <w:t xml:space="preserve"> </w:t>
            </w:r>
            <w:r w:rsidRPr="009350C1">
              <w:rPr>
                <w:b/>
                <w:i/>
                <w:noProof/>
              </w:rPr>
              <w:t>affects:</w:t>
            </w:r>
          </w:p>
        </w:tc>
        <w:tc>
          <w:tcPr>
            <w:tcW w:w="1418" w:type="dxa"/>
          </w:tcPr>
          <w:p w14:paraId="07128383" w14:textId="77777777" w:rsidR="00F25D98" w:rsidRPr="009350C1" w:rsidRDefault="00F25D98" w:rsidP="001E41F3">
            <w:pPr>
              <w:pStyle w:val="CRCoverPage"/>
              <w:spacing w:after="0"/>
              <w:jc w:val="right"/>
              <w:rPr>
                <w:noProof/>
              </w:rPr>
            </w:pPr>
            <w:r w:rsidRPr="009350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720672" w:rsidR="00F25D98" w:rsidRPr="009350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50C1" w:rsidRDefault="00F25D98" w:rsidP="001E41F3">
            <w:pPr>
              <w:pStyle w:val="CRCoverPage"/>
              <w:spacing w:after="0"/>
              <w:jc w:val="right"/>
              <w:rPr>
                <w:noProof/>
                <w:u w:val="single"/>
              </w:rPr>
            </w:pPr>
            <w:r w:rsidRPr="009350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E1829" w:rsidR="00F25D98" w:rsidRPr="009350C1" w:rsidRDefault="00F25D98" w:rsidP="001E41F3">
            <w:pPr>
              <w:pStyle w:val="CRCoverPage"/>
              <w:spacing w:after="0"/>
              <w:jc w:val="center"/>
              <w:rPr>
                <w:b/>
                <w:caps/>
                <w:noProof/>
              </w:rPr>
            </w:pPr>
          </w:p>
        </w:tc>
        <w:tc>
          <w:tcPr>
            <w:tcW w:w="2126" w:type="dxa"/>
          </w:tcPr>
          <w:p w14:paraId="2ED8415F" w14:textId="77777777" w:rsidR="00F25D98" w:rsidRPr="009350C1" w:rsidRDefault="00F25D98" w:rsidP="001E41F3">
            <w:pPr>
              <w:pStyle w:val="CRCoverPage"/>
              <w:spacing w:after="0"/>
              <w:jc w:val="right"/>
              <w:rPr>
                <w:noProof/>
                <w:u w:val="single"/>
              </w:rPr>
            </w:pPr>
            <w:r w:rsidRPr="009350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A1A114" w:rsidR="00F25D98" w:rsidRPr="009350C1" w:rsidRDefault="00F25D98" w:rsidP="001E41F3">
            <w:pPr>
              <w:pStyle w:val="CRCoverPage"/>
              <w:spacing w:after="0"/>
              <w:jc w:val="center"/>
              <w:rPr>
                <w:b/>
                <w:caps/>
                <w:noProof/>
              </w:rPr>
            </w:pPr>
          </w:p>
        </w:tc>
        <w:tc>
          <w:tcPr>
            <w:tcW w:w="1418" w:type="dxa"/>
            <w:tcBorders>
              <w:left w:val="nil"/>
            </w:tcBorders>
          </w:tcPr>
          <w:p w14:paraId="6562735E" w14:textId="77777777" w:rsidR="00F25D98" w:rsidRPr="009350C1" w:rsidRDefault="00F25D98" w:rsidP="001E41F3">
            <w:pPr>
              <w:pStyle w:val="CRCoverPage"/>
              <w:spacing w:after="0"/>
              <w:jc w:val="right"/>
              <w:rPr>
                <w:noProof/>
              </w:rPr>
            </w:pPr>
            <w:r w:rsidRPr="009350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50C1" w:rsidRDefault="00AE7E78" w:rsidP="001E41F3">
            <w:pPr>
              <w:pStyle w:val="CRCoverPage"/>
              <w:spacing w:after="0"/>
              <w:jc w:val="center"/>
              <w:rPr>
                <w:b/>
                <w:bCs/>
                <w:caps/>
                <w:noProof/>
              </w:rPr>
            </w:pPr>
            <w:r w:rsidRPr="009350C1">
              <w:rPr>
                <w:b/>
                <w:bCs/>
                <w:caps/>
                <w:noProof/>
              </w:rPr>
              <w:t>X</w:t>
            </w:r>
          </w:p>
        </w:tc>
      </w:tr>
    </w:tbl>
    <w:p w14:paraId="69DCC391" w14:textId="77777777" w:rsidR="001E41F3" w:rsidRPr="009350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50C1" w14:paraId="31618834" w14:textId="77777777" w:rsidTr="00547111">
        <w:tc>
          <w:tcPr>
            <w:tcW w:w="9640" w:type="dxa"/>
            <w:gridSpan w:val="11"/>
          </w:tcPr>
          <w:p w14:paraId="55477508" w14:textId="77777777" w:rsidR="001E41F3" w:rsidRPr="009350C1" w:rsidRDefault="001E41F3">
            <w:pPr>
              <w:pStyle w:val="CRCoverPage"/>
              <w:spacing w:after="0"/>
              <w:rPr>
                <w:noProof/>
                <w:sz w:val="8"/>
                <w:szCs w:val="8"/>
              </w:rPr>
            </w:pPr>
          </w:p>
        </w:tc>
      </w:tr>
      <w:tr w:rsidR="001E41F3" w:rsidRPr="009350C1" w14:paraId="58300953" w14:textId="77777777" w:rsidTr="00547111">
        <w:tc>
          <w:tcPr>
            <w:tcW w:w="1843" w:type="dxa"/>
            <w:tcBorders>
              <w:top w:val="single" w:sz="4" w:space="0" w:color="auto"/>
              <w:left w:val="single" w:sz="4" w:space="0" w:color="auto"/>
            </w:tcBorders>
          </w:tcPr>
          <w:p w14:paraId="05B2F3A2" w14:textId="77777777" w:rsidR="001E41F3" w:rsidRPr="009350C1" w:rsidRDefault="001E41F3">
            <w:pPr>
              <w:pStyle w:val="CRCoverPage"/>
              <w:tabs>
                <w:tab w:val="right" w:pos="1759"/>
              </w:tabs>
              <w:spacing w:after="0"/>
              <w:rPr>
                <w:b/>
                <w:i/>
                <w:noProof/>
              </w:rPr>
            </w:pPr>
            <w:r w:rsidRPr="009350C1">
              <w:rPr>
                <w:b/>
                <w:i/>
                <w:noProof/>
              </w:rPr>
              <w:t>Title:</w:t>
            </w:r>
            <w:r w:rsidRPr="009350C1">
              <w:rPr>
                <w:b/>
                <w:i/>
                <w:noProof/>
              </w:rPr>
              <w:tab/>
            </w:r>
          </w:p>
        </w:tc>
        <w:tc>
          <w:tcPr>
            <w:tcW w:w="7797" w:type="dxa"/>
            <w:gridSpan w:val="10"/>
            <w:tcBorders>
              <w:top w:val="single" w:sz="4" w:space="0" w:color="auto"/>
              <w:right w:val="single" w:sz="4" w:space="0" w:color="auto"/>
            </w:tcBorders>
            <w:shd w:val="pct30" w:color="FFFF00" w:fill="auto"/>
          </w:tcPr>
          <w:p w14:paraId="3D393EEE" w14:textId="62C12F86" w:rsidR="001E41F3" w:rsidRPr="009350C1" w:rsidRDefault="009316A0">
            <w:pPr>
              <w:pStyle w:val="CRCoverPage"/>
              <w:spacing w:after="0"/>
              <w:ind w:left="100"/>
              <w:rPr>
                <w:noProof/>
              </w:rPr>
            </w:pPr>
            <w:r w:rsidRPr="009316A0">
              <w:rPr>
                <w:noProof/>
              </w:rPr>
              <w:t>KI#4 Clarifications on common EAS/DNAI procedure</w:t>
            </w:r>
          </w:p>
        </w:tc>
      </w:tr>
      <w:tr w:rsidR="001E41F3" w:rsidRPr="009350C1" w14:paraId="05C08479" w14:textId="77777777" w:rsidTr="00547111">
        <w:tc>
          <w:tcPr>
            <w:tcW w:w="1843" w:type="dxa"/>
            <w:tcBorders>
              <w:left w:val="single" w:sz="4" w:space="0" w:color="auto"/>
            </w:tcBorders>
          </w:tcPr>
          <w:p w14:paraId="45E29F53" w14:textId="77777777" w:rsidR="001E41F3" w:rsidRPr="009350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0C1" w:rsidRDefault="001E41F3">
            <w:pPr>
              <w:pStyle w:val="CRCoverPage"/>
              <w:spacing w:after="0"/>
              <w:rPr>
                <w:noProof/>
                <w:sz w:val="8"/>
                <w:szCs w:val="8"/>
              </w:rPr>
            </w:pPr>
          </w:p>
        </w:tc>
      </w:tr>
      <w:tr w:rsidR="001E41F3" w:rsidRPr="009350C1" w14:paraId="46D5D7C2" w14:textId="77777777" w:rsidTr="00547111">
        <w:tc>
          <w:tcPr>
            <w:tcW w:w="1843" w:type="dxa"/>
            <w:tcBorders>
              <w:left w:val="single" w:sz="4" w:space="0" w:color="auto"/>
            </w:tcBorders>
          </w:tcPr>
          <w:p w14:paraId="45A6C2C4" w14:textId="77777777" w:rsidR="001E41F3" w:rsidRPr="009350C1" w:rsidRDefault="001E41F3">
            <w:pPr>
              <w:pStyle w:val="CRCoverPage"/>
              <w:tabs>
                <w:tab w:val="right" w:pos="1759"/>
              </w:tabs>
              <w:spacing w:after="0"/>
              <w:rPr>
                <w:b/>
                <w:i/>
                <w:noProof/>
              </w:rPr>
            </w:pPr>
            <w:r w:rsidRPr="009350C1">
              <w:rPr>
                <w:b/>
                <w:i/>
                <w:noProof/>
              </w:rPr>
              <w:t>Source to WG:</w:t>
            </w:r>
          </w:p>
        </w:tc>
        <w:tc>
          <w:tcPr>
            <w:tcW w:w="7797" w:type="dxa"/>
            <w:gridSpan w:val="10"/>
            <w:tcBorders>
              <w:right w:val="single" w:sz="4" w:space="0" w:color="auto"/>
            </w:tcBorders>
            <w:shd w:val="pct30" w:color="FFFF00" w:fill="auto"/>
          </w:tcPr>
          <w:p w14:paraId="298AA482" w14:textId="1527CE0A" w:rsidR="001E41F3" w:rsidRPr="009350C1" w:rsidRDefault="00AE7E78">
            <w:pPr>
              <w:pStyle w:val="CRCoverPage"/>
              <w:spacing w:after="0"/>
              <w:ind w:left="100"/>
              <w:rPr>
                <w:noProof/>
              </w:rPr>
            </w:pPr>
            <w:r w:rsidRPr="009350C1">
              <w:rPr>
                <w:noProof/>
              </w:rPr>
              <w:fldChar w:fldCharType="begin"/>
            </w:r>
            <w:r w:rsidRPr="009350C1">
              <w:rPr>
                <w:noProof/>
              </w:rPr>
              <w:instrText xml:space="preserve"> DOCPROPERTY  SourceIfWg  \* MERGEFORMAT </w:instrText>
            </w:r>
            <w:r w:rsidRPr="009350C1">
              <w:rPr>
                <w:noProof/>
              </w:rPr>
              <w:fldChar w:fldCharType="separate"/>
            </w:r>
            <w:r w:rsidRPr="009350C1">
              <w:rPr>
                <w:noProof/>
              </w:rPr>
              <w:t>Huawei, HiSilicon</w:t>
            </w:r>
            <w:r w:rsidRPr="009350C1">
              <w:rPr>
                <w:noProof/>
              </w:rPr>
              <w:fldChar w:fldCharType="end"/>
            </w:r>
          </w:p>
        </w:tc>
      </w:tr>
      <w:tr w:rsidR="001E41F3" w:rsidRPr="009350C1" w14:paraId="4196B218" w14:textId="77777777" w:rsidTr="00547111">
        <w:tc>
          <w:tcPr>
            <w:tcW w:w="1843" w:type="dxa"/>
            <w:tcBorders>
              <w:left w:val="single" w:sz="4" w:space="0" w:color="auto"/>
            </w:tcBorders>
          </w:tcPr>
          <w:p w14:paraId="14C300BA" w14:textId="77777777" w:rsidR="001E41F3" w:rsidRPr="009350C1" w:rsidRDefault="001E41F3">
            <w:pPr>
              <w:pStyle w:val="CRCoverPage"/>
              <w:tabs>
                <w:tab w:val="right" w:pos="1759"/>
              </w:tabs>
              <w:spacing w:after="0"/>
              <w:rPr>
                <w:b/>
                <w:i/>
                <w:noProof/>
              </w:rPr>
            </w:pPr>
            <w:r w:rsidRPr="009350C1">
              <w:rPr>
                <w:b/>
                <w:i/>
                <w:noProof/>
              </w:rPr>
              <w:t>Source to TSG:</w:t>
            </w:r>
          </w:p>
        </w:tc>
        <w:tc>
          <w:tcPr>
            <w:tcW w:w="7797" w:type="dxa"/>
            <w:gridSpan w:val="10"/>
            <w:tcBorders>
              <w:right w:val="single" w:sz="4" w:space="0" w:color="auto"/>
            </w:tcBorders>
            <w:shd w:val="pct30" w:color="FFFF00" w:fill="auto"/>
          </w:tcPr>
          <w:p w14:paraId="17FF8B7B" w14:textId="2FAB7024" w:rsidR="001E41F3" w:rsidRPr="009350C1" w:rsidRDefault="00AE7E78" w:rsidP="00547111">
            <w:pPr>
              <w:pStyle w:val="CRCoverPage"/>
              <w:spacing w:after="0"/>
              <w:ind w:left="100"/>
              <w:rPr>
                <w:noProof/>
              </w:rPr>
            </w:pPr>
            <w:r w:rsidRPr="009350C1">
              <w:rPr>
                <w:noProof/>
              </w:rPr>
              <w:t>SA2</w:t>
            </w:r>
          </w:p>
        </w:tc>
      </w:tr>
      <w:tr w:rsidR="001E41F3" w:rsidRPr="009350C1" w14:paraId="76303739" w14:textId="77777777" w:rsidTr="00547111">
        <w:tc>
          <w:tcPr>
            <w:tcW w:w="1843" w:type="dxa"/>
            <w:tcBorders>
              <w:left w:val="single" w:sz="4" w:space="0" w:color="auto"/>
            </w:tcBorders>
          </w:tcPr>
          <w:p w14:paraId="4D3B1657" w14:textId="77777777" w:rsidR="001E41F3" w:rsidRPr="009350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50C1" w:rsidRDefault="001E41F3">
            <w:pPr>
              <w:pStyle w:val="CRCoverPage"/>
              <w:spacing w:after="0"/>
              <w:rPr>
                <w:noProof/>
                <w:sz w:val="8"/>
                <w:szCs w:val="8"/>
              </w:rPr>
            </w:pPr>
          </w:p>
        </w:tc>
      </w:tr>
      <w:tr w:rsidR="001E41F3" w:rsidRPr="009350C1" w14:paraId="50563E52" w14:textId="77777777" w:rsidTr="00547111">
        <w:tc>
          <w:tcPr>
            <w:tcW w:w="1843" w:type="dxa"/>
            <w:tcBorders>
              <w:left w:val="single" w:sz="4" w:space="0" w:color="auto"/>
            </w:tcBorders>
          </w:tcPr>
          <w:p w14:paraId="32C381B7" w14:textId="77777777" w:rsidR="001E41F3" w:rsidRPr="009350C1" w:rsidRDefault="001E41F3">
            <w:pPr>
              <w:pStyle w:val="CRCoverPage"/>
              <w:tabs>
                <w:tab w:val="right" w:pos="1759"/>
              </w:tabs>
              <w:spacing w:after="0"/>
              <w:rPr>
                <w:b/>
                <w:i/>
                <w:noProof/>
              </w:rPr>
            </w:pPr>
            <w:r w:rsidRPr="009350C1">
              <w:rPr>
                <w:b/>
                <w:i/>
                <w:noProof/>
              </w:rPr>
              <w:t>Work item code</w:t>
            </w:r>
            <w:r w:rsidR="0051580D" w:rsidRPr="009350C1">
              <w:rPr>
                <w:b/>
                <w:i/>
                <w:noProof/>
              </w:rPr>
              <w:t>:</w:t>
            </w:r>
          </w:p>
        </w:tc>
        <w:tc>
          <w:tcPr>
            <w:tcW w:w="3686" w:type="dxa"/>
            <w:gridSpan w:val="5"/>
            <w:shd w:val="pct30" w:color="FFFF00" w:fill="auto"/>
          </w:tcPr>
          <w:p w14:paraId="115414A3" w14:textId="5517AA3B" w:rsidR="001E41F3" w:rsidRPr="009350C1" w:rsidRDefault="00226548">
            <w:pPr>
              <w:pStyle w:val="CRCoverPage"/>
              <w:spacing w:after="0"/>
              <w:ind w:left="100"/>
              <w:rPr>
                <w:noProof/>
              </w:rPr>
            </w:pPr>
            <w:r w:rsidRPr="009350C1">
              <w:rPr>
                <w:noProof/>
              </w:rPr>
              <w:t>Edge_Ph2</w:t>
            </w:r>
          </w:p>
        </w:tc>
        <w:tc>
          <w:tcPr>
            <w:tcW w:w="567" w:type="dxa"/>
            <w:tcBorders>
              <w:left w:val="nil"/>
            </w:tcBorders>
          </w:tcPr>
          <w:p w14:paraId="61A86BCF" w14:textId="77777777" w:rsidR="001E41F3" w:rsidRPr="009350C1" w:rsidRDefault="001E41F3">
            <w:pPr>
              <w:pStyle w:val="CRCoverPage"/>
              <w:spacing w:after="0"/>
              <w:ind w:right="100"/>
              <w:rPr>
                <w:noProof/>
              </w:rPr>
            </w:pPr>
          </w:p>
        </w:tc>
        <w:tc>
          <w:tcPr>
            <w:tcW w:w="1417" w:type="dxa"/>
            <w:gridSpan w:val="3"/>
            <w:tcBorders>
              <w:left w:val="nil"/>
            </w:tcBorders>
          </w:tcPr>
          <w:p w14:paraId="153CBFB1" w14:textId="77777777" w:rsidR="001E41F3" w:rsidRPr="009350C1" w:rsidRDefault="001E41F3">
            <w:pPr>
              <w:pStyle w:val="CRCoverPage"/>
              <w:spacing w:after="0"/>
              <w:jc w:val="right"/>
              <w:rPr>
                <w:noProof/>
              </w:rPr>
            </w:pPr>
            <w:r w:rsidRPr="009350C1">
              <w:rPr>
                <w:b/>
                <w:i/>
                <w:noProof/>
              </w:rPr>
              <w:t>Date:</w:t>
            </w:r>
          </w:p>
        </w:tc>
        <w:tc>
          <w:tcPr>
            <w:tcW w:w="2127" w:type="dxa"/>
            <w:tcBorders>
              <w:right w:val="single" w:sz="4" w:space="0" w:color="auto"/>
            </w:tcBorders>
            <w:shd w:val="pct30" w:color="FFFF00" w:fill="auto"/>
          </w:tcPr>
          <w:p w14:paraId="56929475" w14:textId="6811FB87" w:rsidR="001E41F3" w:rsidRPr="009350C1" w:rsidRDefault="00EF6A2F">
            <w:pPr>
              <w:pStyle w:val="CRCoverPage"/>
              <w:spacing w:after="0"/>
              <w:ind w:left="100"/>
              <w:rPr>
                <w:noProof/>
              </w:rPr>
            </w:pPr>
            <w:r w:rsidRPr="003C5E97">
              <w:rPr>
                <w:noProof/>
              </w:rPr>
              <w:t>202</w:t>
            </w:r>
            <w:r w:rsidR="00933402" w:rsidRPr="003C5E97">
              <w:rPr>
                <w:noProof/>
              </w:rPr>
              <w:t>4</w:t>
            </w:r>
            <w:r w:rsidRPr="003C5E97">
              <w:rPr>
                <w:noProof/>
              </w:rPr>
              <w:t>-</w:t>
            </w:r>
            <w:r w:rsidR="00933402" w:rsidRPr="003C5E97">
              <w:rPr>
                <w:noProof/>
              </w:rPr>
              <w:t>02</w:t>
            </w:r>
            <w:r w:rsidRPr="003C5E97">
              <w:rPr>
                <w:noProof/>
              </w:rPr>
              <w:t>-</w:t>
            </w:r>
            <w:r w:rsidR="009C46E2" w:rsidRPr="003C5E97">
              <w:rPr>
                <w:noProof/>
              </w:rPr>
              <w:t>0</w:t>
            </w:r>
            <w:r w:rsidR="00933402" w:rsidRPr="003C5E97">
              <w:rPr>
                <w:noProof/>
              </w:rPr>
              <w:t>8</w:t>
            </w:r>
          </w:p>
        </w:tc>
      </w:tr>
      <w:tr w:rsidR="001E41F3" w:rsidRPr="009350C1" w14:paraId="690C7843" w14:textId="77777777" w:rsidTr="00547111">
        <w:tc>
          <w:tcPr>
            <w:tcW w:w="1843" w:type="dxa"/>
            <w:tcBorders>
              <w:left w:val="single" w:sz="4" w:space="0" w:color="auto"/>
            </w:tcBorders>
          </w:tcPr>
          <w:p w14:paraId="17A1A642" w14:textId="77777777" w:rsidR="001E41F3" w:rsidRPr="009350C1" w:rsidRDefault="001E41F3">
            <w:pPr>
              <w:pStyle w:val="CRCoverPage"/>
              <w:spacing w:after="0"/>
              <w:rPr>
                <w:b/>
                <w:i/>
                <w:noProof/>
                <w:sz w:val="8"/>
                <w:szCs w:val="8"/>
              </w:rPr>
            </w:pPr>
          </w:p>
        </w:tc>
        <w:tc>
          <w:tcPr>
            <w:tcW w:w="1986" w:type="dxa"/>
            <w:gridSpan w:val="4"/>
          </w:tcPr>
          <w:p w14:paraId="2F73FCFB" w14:textId="77777777" w:rsidR="001E41F3" w:rsidRPr="009350C1" w:rsidRDefault="001E41F3">
            <w:pPr>
              <w:pStyle w:val="CRCoverPage"/>
              <w:spacing w:after="0"/>
              <w:rPr>
                <w:noProof/>
                <w:sz w:val="8"/>
                <w:szCs w:val="8"/>
              </w:rPr>
            </w:pPr>
          </w:p>
        </w:tc>
        <w:tc>
          <w:tcPr>
            <w:tcW w:w="2267" w:type="dxa"/>
            <w:gridSpan w:val="2"/>
          </w:tcPr>
          <w:p w14:paraId="0FBCFC35" w14:textId="77777777" w:rsidR="001E41F3" w:rsidRPr="009350C1" w:rsidRDefault="001E41F3">
            <w:pPr>
              <w:pStyle w:val="CRCoverPage"/>
              <w:spacing w:after="0"/>
              <w:rPr>
                <w:noProof/>
                <w:sz w:val="8"/>
                <w:szCs w:val="8"/>
              </w:rPr>
            </w:pPr>
          </w:p>
        </w:tc>
        <w:tc>
          <w:tcPr>
            <w:tcW w:w="1417" w:type="dxa"/>
            <w:gridSpan w:val="3"/>
          </w:tcPr>
          <w:p w14:paraId="60243A9E" w14:textId="77777777" w:rsidR="001E41F3" w:rsidRPr="009350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50C1" w:rsidRDefault="001E41F3">
            <w:pPr>
              <w:pStyle w:val="CRCoverPage"/>
              <w:spacing w:after="0"/>
              <w:rPr>
                <w:noProof/>
                <w:sz w:val="8"/>
                <w:szCs w:val="8"/>
              </w:rPr>
            </w:pPr>
          </w:p>
        </w:tc>
      </w:tr>
      <w:tr w:rsidR="001E41F3" w:rsidRPr="009350C1" w14:paraId="13D4AF59" w14:textId="77777777" w:rsidTr="00547111">
        <w:trPr>
          <w:cantSplit/>
        </w:trPr>
        <w:tc>
          <w:tcPr>
            <w:tcW w:w="1843" w:type="dxa"/>
            <w:tcBorders>
              <w:left w:val="single" w:sz="4" w:space="0" w:color="auto"/>
            </w:tcBorders>
          </w:tcPr>
          <w:p w14:paraId="1E6EA205" w14:textId="77777777" w:rsidR="001E41F3" w:rsidRPr="009350C1" w:rsidRDefault="001E41F3">
            <w:pPr>
              <w:pStyle w:val="CRCoverPage"/>
              <w:tabs>
                <w:tab w:val="right" w:pos="1759"/>
              </w:tabs>
              <w:spacing w:after="0"/>
              <w:rPr>
                <w:b/>
                <w:i/>
                <w:noProof/>
              </w:rPr>
            </w:pPr>
            <w:r w:rsidRPr="009350C1">
              <w:rPr>
                <w:b/>
                <w:i/>
                <w:noProof/>
              </w:rPr>
              <w:t>Category:</w:t>
            </w:r>
          </w:p>
        </w:tc>
        <w:tc>
          <w:tcPr>
            <w:tcW w:w="851" w:type="dxa"/>
            <w:shd w:val="pct30" w:color="FFFF00" w:fill="auto"/>
          </w:tcPr>
          <w:p w14:paraId="154A6113" w14:textId="75B9BB8A" w:rsidR="001E41F3" w:rsidRPr="009350C1" w:rsidRDefault="00226548" w:rsidP="00D24991">
            <w:pPr>
              <w:pStyle w:val="CRCoverPage"/>
              <w:spacing w:after="0"/>
              <w:ind w:left="100" w:right="-609"/>
              <w:rPr>
                <w:b/>
                <w:noProof/>
              </w:rPr>
            </w:pPr>
            <w:r w:rsidRPr="009350C1">
              <w:rPr>
                <w:b/>
                <w:noProof/>
              </w:rPr>
              <w:t>F</w:t>
            </w:r>
          </w:p>
        </w:tc>
        <w:tc>
          <w:tcPr>
            <w:tcW w:w="3402" w:type="dxa"/>
            <w:gridSpan w:val="5"/>
            <w:tcBorders>
              <w:left w:val="nil"/>
            </w:tcBorders>
          </w:tcPr>
          <w:p w14:paraId="617AE5C6" w14:textId="77777777" w:rsidR="001E41F3" w:rsidRPr="009350C1" w:rsidRDefault="001E41F3">
            <w:pPr>
              <w:pStyle w:val="CRCoverPage"/>
              <w:spacing w:after="0"/>
              <w:rPr>
                <w:noProof/>
              </w:rPr>
            </w:pPr>
          </w:p>
        </w:tc>
        <w:tc>
          <w:tcPr>
            <w:tcW w:w="1417" w:type="dxa"/>
            <w:gridSpan w:val="3"/>
            <w:tcBorders>
              <w:left w:val="nil"/>
            </w:tcBorders>
          </w:tcPr>
          <w:p w14:paraId="42CDCEE5" w14:textId="77777777" w:rsidR="001E41F3" w:rsidRPr="009350C1" w:rsidRDefault="001E41F3">
            <w:pPr>
              <w:pStyle w:val="CRCoverPage"/>
              <w:spacing w:after="0"/>
              <w:jc w:val="right"/>
              <w:rPr>
                <w:b/>
                <w:i/>
                <w:noProof/>
              </w:rPr>
            </w:pPr>
            <w:r w:rsidRPr="009350C1">
              <w:rPr>
                <w:b/>
                <w:i/>
                <w:noProof/>
              </w:rPr>
              <w:t>Release:</w:t>
            </w:r>
          </w:p>
        </w:tc>
        <w:tc>
          <w:tcPr>
            <w:tcW w:w="2127" w:type="dxa"/>
            <w:tcBorders>
              <w:right w:val="single" w:sz="4" w:space="0" w:color="auto"/>
            </w:tcBorders>
            <w:shd w:val="pct30" w:color="FFFF00" w:fill="auto"/>
          </w:tcPr>
          <w:p w14:paraId="6C870B98" w14:textId="43994D67" w:rsidR="001E41F3" w:rsidRPr="009350C1" w:rsidRDefault="00AE7E78">
            <w:pPr>
              <w:pStyle w:val="CRCoverPage"/>
              <w:spacing w:after="0"/>
              <w:ind w:left="100"/>
              <w:rPr>
                <w:noProof/>
              </w:rPr>
            </w:pPr>
            <w:r w:rsidRPr="009350C1">
              <w:rPr>
                <w:noProof/>
              </w:rPr>
              <w:t>Rel-18</w:t>
            </w:r>
          </w:p>
        </w:tc>
      </w:tr>
      <w:tr w:rsidR="001E41F3" w:rsidRPr="009350C1" w14:paraId="30122F0C" w14:textId="77777777" w:rsidTr="00547111">
        <w:tc>
          <w:tcPr>
            <w:tcW w:w="1843" w:type="dxa"/>
            <w:tcBorders>
              <w:left w:val="single" w:sz="4" w:space="0" w:color="auto"/>
              <w:bottom w:val="single" w:sz="4" w:space="0" w:color="auto"/>
            </w:tcBorders>
          </w:tcPr>
          <w:p w14:paraId="615796D0" w14:textId="77777777" w:rsidR="001E41F3" w:rsidRPr="009350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50C1" w:rsidRDefault="001E41F3">
            <w:pPr>
              <w:pStyle w:val="CRCoverPage"/>
              <w:spacing w:after="0"/>
              <w:ind w:left="383" w:hanging="383"/>
              <w:rPr>
                <w:i/>
                <w:noProof/>
                <w:sz w:val="18"/>
              </w:rPr>
            </w:pPr>
            <w:r w:rsidRPr="009350C1">
              <w:rPr>
                <w:i/>
                <w:noProof/>
                <w:sz w:val="18"/>
              </w:rPr>
              <w:t xml:space="preserve">Use </w:t>
            </w:r>
            <w:r w:rsidRPr="009350C1">
              <w:rPr>
                <w:i/>
                <w:noProof/>
                <w:sz w:val="18"/>
                <w:u w:val="single"/>
              </w:rPr>
              <w:t>one</w:t>
            </w:r>
            <w:r w:rsidRPr="009350C1">
              <w:rPr>
                <w:i/>
                <w:noProof/>
                <w:sz w:val="18"/>
              </w:rPr>
              <w:t xml:space="preserve"> of the following categories:</w:t>
            </w:r>
            <w:r w:rsidRPr="009350C1">
              <w:rPr>
                <w:b/>
                <w:i/>
                <w:noProof/>
                <w:sz w:val="18"/>
              </w:rPr>
              <w:br/>
              <w:t>F</w:t>
            </w:r>
            <w:r w:rsidRPr="009350C1">
              <w:rPr>
                <w:i/>
                <w:noProof/>
                <w:sz w:val="18"/>
              </w:rPr>
              <w:t xml:space="preserve">  (correction)</w:t>
            </w:r>
            <w:r w:rsidRPr="009350C1">
              <w:rPr>
                <w:i/>
                <w:noProof/>
                <w:sz w:val="18"/>
              </w:rPr>
              <w:br/>
            </w:r>
            <w:r w:rsidRPr="009350C1">
              <w:rPr>
                <w:b/>
                <w:i/>
                <w:noProof/>
                <w:sz w:val="18"/>
              </w:rPr>
              <w:t>A</w:t>
            </w:r>
            <w:r w:rsidRPr="009350C1">
              <w:rPr>
                <w:i/>
                <w:noProof/>
                <w:sz w:val="18"/>
              </w:rPr>
              <w:t xml:space="preserve">  (</w:t>
            </w:r>
            <w:r w:rsidR="00DE34CF" w:rsidRPr="009350C1">
              <w:rPr>
                <w:i/>
                <w:noProof/>
                <w:sz w:val="18"/>
              </w:rPr>
              <w:t xml:space="preserve">mirror </w:t>
            </w:r>
            <w:r w:rsidRPr="009350C1">
              <w:rPr>
                <w:i/>
                <w:noProof/>
                <w:sz w:val="18"/>
              </w:rPr>
              <w:t>correspond</w:t>
            </w:r>
            <w:r w:rsidR="00DE34CF" w:rsidRPr="009350C1">
              <w:rPr>
                <w:i/>
                <w:noProof/>
                <w:sz w:val="18"/>
              </w:rPr>
              <w:t xml:space="preserve">ing </w:t>
            </w:r>
            <w:r w:rsidRPr="009350C1">
              <w:rPr>
                <w:i/>
                <w:noProof/>
                <w:sz w:val="18"/>
              </w:rPr>
              <w:t xml:space="preserve">to a </w:t>
            </w:r>
            <w:r w:rsidR="00DE34CF" w:rsidRPr="009350C1">
              <w:rPr>
                <w:i/>
                <w:noProof/>
                <w:sz w:val="18"/>
              </w:rPr>
              <w:t xml:space="preserve">change </w:t>
            </w:r>
            <w:r w:rsidRPr="009350C1">
              <w:rPr>
                <w:i/>
                <w:noProof/>
                <w:sz w:val="18"/>
              </w:rPr>
              <w:t xml:space="preserve">in an earlier </w:t>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Pr="009350C1">
              <w:rPr>
                <w:i/>
                <w:noProof/>
                <w:sz w:val="18"/>
              </w:rPr>
              <w:t>release)</w:t>
            </w:r>
            <w:r w:rsidRPr="009350C1">
              <w:rPr>
                <w:i/>
                <w:noProof/>
                <w:sz w:val="18"/>
              </w:rPr>
              <w:br/>
            </w:r>
            <w:r w:rsidRPr="009350C1">
              <w:rPr>
                <w:b/>
                <w:i/>
                <w:noProof/>
                <w:sz w:val="18"/>
              </w:rPr>
              <w:t>B</w:t>
            </w:r>
            <w:r w:rsidRPr="009350C1">
              <w:rPr>
                <w:i/>
                <w:noProof/>
                <w:sz w:val="18"/>
              </w:rPr>
              <w:t xml:space="preserve">  (addition of feature), </w:t>
            </w:r>
            <w:r w:rsidRPr="009350C1">
              <w:rPr>
                <w:i/>
                <w:noProof/>
                <w:sz w:val="18"/>
              </w:rPr>
              <w:br/>
            </w:r>
            <w:r w:rsidRPr="009350C1">
              <w:rPr>
                <w:b/>
                <w:i/>
                <w:noProof/>
                <w:sz w:val="18"/>
              </w:rPr>
              <w:t>C</w:t>
            </w:r>
            <w:r w:rsidRPr="009350C1">
              <w:rPr>
                <w:i/>
                <w:noProof/>
                <w:sz w:val="18"/>
              </w:rPr>
              <w:t xml:space="preserve">  (functional modification of feature)</w:t>
            </w:r>
            <w:r w:rsidRPr="009350C1">
              <w:rPr>
                <w:i/>
                <w:noProof/>
                <w:sz w:val="18"/>
              </w:rPr>
              <w:br/>
            </w:r>
            <w:r w:rsidRPr="009350C1">
              <w:rPr>
                <w:b/>
                <w:i/>
                <w:noProof/>
                <w:sz w:val="18"/>
              </w:rPr>
              <w:t>D</w:t>
            </w:r>
            <w:r w:rsidRPr="009350C1">
              <w:rPr>
                <w:i/>
                <w:noProof/>
                <w:sz w:val="18"/>
              </w:rPr>
              <w:t xml:space="preserve">  (editorial modification)</w:t>
            </w:r>
          </w:p>
          <w:p w14:paraId="05D36727" w14:textId="77777777" w:rsidR="001E41F3" w:rsidRPr="009350C1" w:rsidRDefault="001E41F3">
            <w:pPr>
              <w:pStyle w:val="CRCoverPage"/>
              <w:rPr>
                <w:noProof/>
              </w:rPr>
            </w:pPr>
            <w:r w:rsidRPr="009350C1">
              <w:rPr>
                <w:noProof/>
                <w:sz w:val="18"/>
              </w:rPr>
              <w:t>Detailed explanations of the above categories can</w:t>
            </w:r>
            <w:r w:rsidRPr="009350C1">
              <w:rPr>
                <w:noProof/>
                <w:sz w:val="18"/>
              </w:rPr>
              <w:br/>
              <w:t xml:space="preserve">be found in 3GPP </w:t>
            </w:r>
            <w:hyperlink r:id="rId11" w:history="1">
              <w:r w:rsidRPr="009350C1">
                <w:rPr>
                  <w:rStyle w:val="Hyperlink"/>
                  <w:noProof/>
                  <w:sz w:val="18"/>
                </w:rPr>
                <w:t>TR 21.900</w:t>
              </w:r>
            </w:hyperlink>
            <w:r w:rsidRPr="009350C1">
              <w:rPr>
                <w:noProof/>
                <w:sz w:val="18"/>
              </w:rPr>
              <w:t>.</w:t>
            </w:r>
          </w:p>
        </w:tc>
        <w:tc>
          <w:tcPr>
            <w:tcW w:w="3120" w:type="dxa"/>
            <w:gridSpan w:val="2"/>
            <w:tcBorders>
              <w:bottom w:val="single" w:sz="4" w:space="0" w:color="auto"/>
              <w:right w:val="single" w:sz="4" w:space="0" w:color="auto"/>
            </w:tcBorders>
          </w:tcPr>
          <w:p w14:paraId="1A28F380" w14:textId="2B8F7B7C" w:rsidR="000C038A" w:rsidRPr="009350C1" w:rsidRDefault="001E41F3" w:rsidP="00BD6BB8">
            <w:pPr>
              <w:pStyle w:val="CRCoverPage"/>
              <w:tabs>
                <w:tab w:val="left" w:pos="950"/>
              </w:tabs>
              <w:spacing w:after="0"/>
              <w:ind w:left="241" w:hanging="241"/>
              <w:rPr>
                <w:i/>
                <w:noProof/>
                <w:sz w:val="18"/>
              </w:rPr>
            </w:pPr>
            <w:r w:rsidRPr="009350C1">
              <w:rPr>
                <w:i/>
                <w:noProof/>
                <w:sz w:val="18"/>
              </w:rPr>
              <w:t xml:space="preserve">Use </w:t>
            </w:r>
            <w:r w:rsidRPr="009350C1">
              <w:rPr>
                <w:i/>
                <w:noProof/>
                <w:sz w:val="18"/>
                <w:u w:val="single"/>
              </w:rPr>
              <w:t>one</w:t>
            </w:r>
            <w:r w:rsidRPr="009350C1">
              <w:rPr>
                <w:i/>
                <w:noProof/>
                <w:sz w:val="18"/>
              </w:rPr>
              <w:t xml:space="preserve"> of the following releases:</w:t>
            </w:r>
            <w:r w:rsidRPr="009350C1">
              <w:rPr>
                <w:i/>
                <w:noProof/>
                <w:sz w:val="18"/>
              </w:rPr>
              <w:br/>
              <w:t>Rel-8</w:t>
            </w:r>
            <w:r w:rsidRPr="009350C1">
              <w:rPr>
                <w:i/>
                <w:noProof/>
                <w:sz w:val="18"/>
              </w:rPr>
              <w:tab/>
              <w:t>(Release 8)</w:t>
            </w:r>
            <w:r w:rsidR="007C2097" w:rsidRPr="009350C1">
              <w:rPr>
                <w:i/>
                <w:noProof/>
                <w:sz w:val="18"/>
              </w:rPr>
              <w:br/>
              <w:t>Rel-9</w:t>
            </w:r>
            <w:r w:rsidR="007C2097" w:rsidRPr="009350C1">
              <w:rPr>
                <w:i/>
                <w:noProof/>
                <w:sz w:val="18"/>
              </w:rPr>
              <w:tab/>
              <w:t>(Release 9)</w:t>
            </w:r>
            <w:r w:rsidR="009777D9" w:rsidRPr="009350C1">
              <w:rPr>
                <w:i/>
                <w:noProof/>
                <w:sz w:val="18"/>
              </w:rPr>
              <w:br/>
              <w:t>Rel-10</w:t>
            </w:r>
            <w:r w:rsidR="009777D9" w:rsidRPr="009350C1">
              <w:rPr>
                <w:i/>
                <w:noProof/>
                <w:sz w:val="18"/>
              </w:rPr>
              <w:tab/>
              <w:t>(Release 10)</w:t>
            </w:r>
            <w:r w:rsidR="000C038A" w:rsidRPr="009350C1">
              <w:rPr>
                <w:i/>
                <w:noProof/>
                <w:sz w:val="18"/>
              </w:rPr>
              <w:br/>
              <w:t>Rel-11</w:t>
            </w:r>
            <w:r w:rsidR="000C038A" w:rsidRPr="009350C1">
              <w:rPr>
                <w:i/>
                <w:noProof/>
                <w:sz w:val="18"/>
              </w:rPr>
              <w:tab/>
              <w:t>(Release 11)</w:t>
            </w:r>
            <w:r w:rsidR="000C038A" w:rsidRPr="009350C1">
              <w:rPr>
                <w:i/>
                <w:noProof/>
                <w:sz w:val="18"/>
              </w:rPr>
              <w:br/>
            </w:r>
            <w:r w:rsidR="002E472E" w:rsidRPr="009350C1">
              <w:rPr>
                <w:i/>
                <w:noProof/>
                <w:sz w:val="18"/>
              </w:rPr>
              <w:t>…</w:t>
            </w:r>
            <w:r w:rsidR="0051580D" w:rsidRPr="009350C1">
              <w:rPr>
                <w:i/>
                <w:noProof/>
                <w:sz w:val="18"/>
              </w:rPr>
              <w:br/>
            </w:r>
            <w:r w:rsidR="00E34898" w:rsidRPr="009350C1">
              <w:rPr>
                <w:i/>
                <w:noProof/>
                <w:sz w:val="18"/>
              </w:rPr>
              <w:t>Rel-16</w:t>
            </w:r>
            <w:r w:rsidR="00E34898" w:rsidRPr="009350C1">
              <w:rPr>
                <w:i/>
                <w:noProof/>
                <w:sz w:val="18"/>
              </w:rPr>
              <w:tab/>
              <w:t>(Release 16)</w:t>
            </w:r>
            <w:r w:rsidR="002E472E" w:rsidRPr="009350C1">
              <w:rPr>
                <w:i/>
                <w:noProof/>
                <w:sz w:val="18"/>
              </w:rPr>
              <w:br/>
              <w:t>Rel-17</w:t>
            </w:r>
            <w:r w:rsidR="002E472E" w:rsidRPr="009350C1">
              <w:rPr>
                <w:i/>
                <w:noProof/>
                <w:sz w:val="18"/>
              </w:rPr>
              <w:tab/>
              <w:t>(Release 17)</w:t>
            </w:r>
            <w:r w:rsidR="002E472E" w:rsidRPr="009350C1">
              <w:rPr>
                <w:i/>
                <w:noProof/>
                <w:sz w:val="18"/>
              </w:rPr>
              <w:br/>
              <w:t>Rel-18</w:t>
            </w:r>
            <w:r w:rsidR="002E472E" w:rsidRPr="009350C1">
              <w:rPr>
                <w:i/>
                <w:noProof/>
                <w:sz w:val="18"/>
              </w:rPr>
              <w:tab/>
              <w:t>(Release 18)</w:t>
            </w:r>
            <w:r w:rsidR="00C870F6" w:rsidRPr="009350C1">
              <w:rPr>
                <w:i/>
                <w:noProof/>
                <w:sz w:val="18"/>
              </w:rPr>
              <w:br/>
              <w:t>Rel-19</w:t>
            </w:r>
            <w:r w:rsidR="00653DE4" w:rsidRPr="009350C1">
              <w:rPr>
                <w:i/>
                <w:noProof/>
                <w:sz w:val="18"/>
              </w:rPr>
              <w:tab/>
              <w:t>(Release 19)</w:t>
            </w:r>
          </w:p>
        </w:tc>
      </w:tr>
      <w:tr w:rsidR="001E41F3" w:rsidRPr="009350C1" w14:paraId="7FBEB8E7" w14:textId="77777777" w:rsidTr="00547111">
        <w:tc>
          <w:tcPr>
            <w:tcW w:w="1843" w:type="dxa"/>
          </w:tcPr>
          <w:p w14:paraId="44A3A604" w14:textId="77777777" w:rsidR="001E41F3" w:rsidRPr="009350C1" w:rsidRDefault="001E41F3">
            <w:pPr>
              <w:pStyle w:val="CRCoverPage"/>
              <w:spacing w:after="0"/>
              <w:rPr>
                <w:b/>
                <w:i/>
                <w:noProof/>
                <w:sz w:val="8"/>
                <w:szCs w:val="8"/>
              </w:rPr>
            </w:pPr>
          </w:p>
        </w:tc>
        <w:tc>
          <w:tcPr>
            <w:tcW w:w="7797" w:type="dxa"/>
            <w:gridSpan w:val="10"/>
          </w:tcPr>
          <w:p w14:paraId="5524CC4E" w14:textId="77777777" w:rsidR="001E41F3" w:rsidRPr="009350C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350C1" w:rsidRDefault="001E41F3">
            <w:pPr>
              <w:pStyle w:val="CRCoverPage"/>
              <w:tabs>
                <w:tab w:val="right" w:pos="2184"/>
              </w:tabs>
              <w:spacing w:after="0"/>
              <w:rPr>
                <w:b/>
                <w:i/>
                <w:noProof/>
              </w:rPr>
            </w:pPr>
            <w:bookmarkStart w:id="2" w:name="_Hlk149917323"/>
            <w:r w:rsidRPr="009350C1">
              <w:rPr>
                <w:b/>
                <w:i/>
                <w:noProof/>
              </w:rPr>
              <w:t>Reason for change:</w:t>
            </w:r>
          </w:p>
        </w:tc>
        <w:tc>
          <w:tcPr>
            <w:tcW w:w="6946" w:type="dxa"/>
            <w:gridSpan w:val="9"/>
            <w:tcBorders>
              <w:top w:val="single" w:sz="4" w:space="0" w:color="auto"/>
              <w:right w:val="single" w:sz="4" w:space="0" w:color="auto"/>
            </w:tcBorders>
            <w:shd w:val="pct30" w:color="FFFF00" w:fill="auto"/>
          </w:tcPr>
          <w:p w14:paraId="63AA2E4F" w14:textId="77777777" w:rsidR="00F85752" w:rsidRDefault="00F85752">
            <w:pPr>
              <w:pStyle w:val="CRCoverPage"/>
              <w:spacing w:after="0"/>
              <w:ind w:left="100"/>
            </w:pPr>
            <w:r w:rsidRPr="00F85752">
              <w:rPr>
                <w:noProof/>
                <w:lang w:eastAsia="zh-CN"/>
              </w:rPr>
              <w:t>1. Multi SMF coordination using NEF is introduced, but when the SMF needs to report to the NEF should be clarified. The SMF don’t know whether there are other SMFs serving the set of UEs unless it is configured that no other SMFs involved (e.g. only one SMF serving this S-NSSAI).</w:t>
            </w:r>
            <w:r>
              <w:t xml:space="preserve"> </w:t>
            </w:r>
          </w:p>
          <w:p w14:paraId="7554F4F0" w14:textId="3FFA812B" w:rsidR="00F85752" w:rsidRDefault="00F85752" w:rsidP="00F85752">
            <w:pPr>
              <w:pStyle w:val="CRCoverPage"/>
              <w:spacing w:after="0"/>
              <w:ind w:left="100"/>
            </w:pPr>
            <w:r w:rsidRPr="00F85752">
              <w:rPr>
                <w:noProof/>
                <w:lang w:eastAsia="zh-CN"/>
              </w:rPr>
              <w:t xml:space="preserve">2. </w:t>
            </w:r>
            <w:r w:rsidR="002222E3">
              <w:rPr>
                <w:noProof/>
                <w:lang w:eastAsia="zh-CN"/>
              </w:rPr>
              <w:t>When one of the SMFs serving the set of the UE</w:t>
            </w:r>
            <w:r w:rsidR="0057704E">
              <w:rPr>
                <w:noProof/>
                <w:lang w:eastAsia="zh-CN"/>
              </w:rPr>
              <w:t>s</w:t>
            </w:r>
            <w:r w:rsidR="002222E3">
              <w:rPr>
                <w:noProof/>
                <w:lang w:eastAsia="zh-CN"/>
              </w:rPr>
              <w:t xml:space="preserve"> wants to change common EAS, it sends candidate EAS to the NEF. It’s not clear what happens if the NEF decides not to change the common EAS.</w:t>
            </w:r>
          </w:p>
          <w:p w14:paraId="7F8238B1" w14:textId="1281AFFC" w:rsidR="00F85752" w:rsidRDefault="00F85752" w:rsidP="00F85752">
            <w:pPr>
              <w:pStyle w:val="CRCoverPage"/>
              <w:spacing w:after="0"/>
              <w:ind w:left="100"/>
              <w:rPr>
                <w:noProof/>
                <w:lang w:eastAsia="zh-CN"/>
              </w:rPr>
            </w:pPr>
            <w:r>
              <w:rPr>
                <w:noProof/>
                <w:lang w:eastAsia="zh-CN"/>
              </w:rPr>
              <w:t xml:space="preserve">3. </w:t>
            </w:r>
            <w:r w:rsidR="002222E3">
              <w:rPr>
                <w:noProof/>
                <w:lang w:eastAsia="zh-CN"/>
              </w:rPr>
              <w:t>Add clarification that common EAS and common DNAI can be indicated together in an AF request. (for the case that ask</w:t>
            </w:r>
            <w:r w:rsidR="00D538B8">
              <w:rPr>
                <w:noProof/>
                <w:lang w:eastAsia="zh-CN"/>
              </w:rPr>
              <w:t>ing</w:t>
            </w:r>
            <w:r w:rsidR="002222E3">
              <w:rPr>
                <w:noProof/>
                <w:lang w:eastAsia="zh-CN"/>
              </w:rPr>
              <w:t xml:space="preserve"> UE to access a common EAS via a common DNAI)</w:t>
            </w:r>
          </w:p>
          <w:p w14:paraId="4EEBC55F" w14:textId="15467ACA" w:rsidR="001E41F3" w:rsidRPr="00F85752" w:rsidRDefault="00F85752" w:rsidP="00F85752">
            <w:pPr>
              <w:pStyle w:val="CRCoverPage"/>
              <w:spacing w:after="0"/>
              <w:ind w:left="100"/>
              <w:rPr>
                <w:noProof/>
                <w:lang w:eastAsia="zh-CN"/>
              </w:rPr>
            </w:pPr>
            <w:r>
              <w:rPr>
                <w:noProof/>
                <w:lang w:eastAsia="zh-CN"/>
              </w:rPr>
              <w:t xml:space="preserve">4. </w:t>
            </w:r>
            <w:r w:rsidR="002222E3" w:rsidRPr="00F85752">
              <w:rPr>
                <w:noProof/>
                <w:lang w:eastAsia="zh-CN"/>
              </w:rPr>
              <w:t>Some terminologies are not align</w:t>
            </w:r>
            <w:r w:rsidR="00C50D30">
              <w:rPr>
                <w:noProof/>
                <w:lang w:eastAsia="zh-CN"/>
              </w:rPr>
              <w:t>ed</w:t>
            </w:r>
            <w:r w:rsidR="002222E3" w:rsidRPr="00F85752">
              <w:rPr>
                <w:noProof/>
                <w:lang w:eastAsia="zh-CN"/>
              </w:rPr>
              <w:t xml:space="preserve"> with other clauses or TS 23.501/TS 23.502.</w:t>
            </w:r>
          </w:p>
          <w:p w14:paraId="708AA7DE" w14:textId="1AF54885" w:rsidR="00F85752" w:rsidRPr="00F85752" w:rsidRDefault="00F857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D34D6E" w14:textId="6CED790A" w:rsidR="001E41F3" w:rsidRDefault="00B8781A" w:rsidP="00B8781A">
            <w:pPr>
              <w:pStyle w:val="CRCoverPage"/>
              <w:spacing w:after="0"/>
              <w:ind w:left="100"/>
              <w:rPr>
                <w:noProof/>
                <w:lang w:eastAsia="zh-CN"/>
              </w:rPr>
            </w:pPr>
            <w:r>
              <w:rPr>
                <w:noProof/>
                <w:lang w:eastAsia="zh-CN"/>
              </w:rPr>
              <w:t xml:space="preserve">1. </w:t>
            </w:r>
            <w:r w:rsidRPr="00E953A9">
              <w:rPr>
                <w:noProof/>
              </w:rPr>
              <w:t xml:space="preserve">Added </w:t>
            </w:r>
            <w:r>
              <w:rPr>
                <w:noProof/>
              </w:rPr>
              <w:t>a NOTE to clarify when the c</w:t>
            </w:r>
            <w:r w:rsidRPr="00E953A9">
              <w:rPr>
                <w:noProof/>
              </w:rPr>
              <w:t>oordination procedure among SMFs</w:t>
            </w:r>
            <w:r>
              <w:rPr>
                <w:noProof/>
              </w:rPr>
              <w:t xml:space="preserve"> should be performed.</w:t>
            </w:r>
          </w:p>
          <w:p w14:paraId="6D4974AF" w14:textId="20C48C5C" w:rsidR="00B8781A" w:rsidRDefault="00B8781A" w:rsidP="00B8781A">
            <w:pPr>
              <w:pStyle w:val="CRCoverPage"/>
              <w:spacing w:after="0"/>
              <w:ind w:left="100"/>
              <w:rPr>
                <w:noProof/>
                <w:lang w:eastAsia="zh-CN"/>
              </w:rPr>
            </w:pPr>
            <w:r>
              <w:rPr>
                <w:rFonts w:hint="eastAsia"/>
                <w:noProof/>
                <w:lang w:eastAsia="zh-CN"/>
              </w:rPr>
              <w:t>2</w:t>
            </w:r>
            <w:r>
              <w:rPr>
                <w:noProof/>
                <w:lang w:eastAsia="zh-CN"/>
              </w:rPr>
              <w:t>.</w:t>
            </w:r>
            <w:r w:rsidR="00C8194E">
              <w:t xml:space="preserve"> </w:t>
            </w:r>
            <w:r w:rsidR="00C8194E" w:rsidRPr="00C8194E">
              <w:rPr>
                <w:noProof/>
                <w:lang w:eastAsia="zh-CN"/>
              </w:rPr>
              <w:t>Add an indication in step3 to inform SMF that common EAS/DNAI is unchanged.</w:t>
            </w:r>
          </w:p>
          <w:p w14:paraId="31C656EC" w14:textId="52CF8B7F" w:rsidR="00E953A9" w:rsidRPr="00E953A9" w:rsidRDefault="00C8194E" w:rsidP="00B8781A">
            <w:pPr>
              <w:pStyle w:val="CRCoverPage"/>
              <w:spacing w:after="0"/>
              <w:ind w:left="100"/>
              <w:rPr>
                <w:noProof/>
                <w:lang w:eastAsia="zh-CN"/>
              </w:rPr>
            </w:pPr>
            <w:r>
              <w:rPr>
                <w:noProof/>
                <w:lang w:eastAsia="zh-CN"/>
              </w:rPr>
              <w:t xml:space="preserve">3. </w:t>
            </w:r>
            <w:r w:rsidR="00B8781A">
              <w:rPr>
                <w:noProof/>
                <w:lang w:eastAsia="zh-CN"/>
              </w:rPr>
              <w:t>Editorial changes for terminology alignments</w:t>
            </w:r>
            <w:r w:rsidR="00B8781A">
              <w:rPr>
                <w:noProof/>
              </w:rP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E953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FE7D7" w:rsidR="001E41F3" w:rsidRPr="00E953A9" w:rsidRDefault="000B31B7">
            <w:pPr>
              <w:pStyle w:val="CRCoverPage"/>
              <w:spacing w:after="0"/>
              <w:ind w:left="100"/>
              <w:rPr>
                <w:noProof/>
              </w:rPr>
            </w:pPr>
            <w:r>
              <w:rPr>
                <w:noProof/>
              </w:rPr>
              <w:t>T</w:t>
            </w:r>
            <w:r w:rsidR="006246EB">
              <w:rPr>
                <w:noProof/>
              </w:rPr>
              <w:t xml:space="preserve">he </w:t>
            </w:r>
            <w:r w:rsidR="002D52D4">
              <w:rPr>
                <w:noProof/>
              </w:rPr>
              <w:t>common EAS/DNAI discovery</w:t>
            </w:r>
            <w:r w:rsidR="006246EB">
              <w:rPr>
                <w:noProof/>
              </w:rPr>
              <w:t xml:space="preserve"> procedure</w:t>
            </w:r>
            <w:r w:rsidR="00BE2CE0">
              <w:rPr>
                <w:noProof/>
              </w:rPr>
              <w:t xml:space="preserve"> and multi SMF coordination procedure</w:t>
            </w:r>
            <w:r w:rsidR="006246EB">
              <w:rPr>
                <w:noProof/>
              </w:rPr>
              <w:t xml:space="preserve"> </w:t>
            </w:r>
            <w:r w:rsidR="00BE2CE0">
              <w:rPr>
                <w:noProof/>
              </w:rPr>
              <w:t>are</w:t>
            </w:r>
            <w:r w:rsidR="006246EB">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0041D" w:rsidRDefault="001E41F3">
            <w:pPr>
              <w:pStyle w:val="CRCoverPage"/>
              <w:tabs>
                <w:tab w:val="right" w:pos="2184"/>
              </w:tabs>
              <w:spacing w:after="0"/>
              <w:rPr>
                <w:b/>
                <w:i/>
                <w:noProof/>
              </w:rPr>
            </w:pPr>
            <w:r w:rsidRPr="005004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BDAC5" w:rsidR="001E41F3" w:rsidRPr="0050041D" w:rsidRDefault="0050041D">
            <w:pPr>
              <w:pStyle w:val="CRCoverPage"/>
              <w:spacing w:after="0"/>
              <w:ind w:left="100"/>
              <w:rPr>
                <w:noProof/>
              </w:rPr>
            </w:pPr>
            <w:r w:rsidRPr="0050041D">
              <w:rPr>
                <w:noProof/>
              </w:rPr>
              <w:t>6.2.3.2.5, 6.2.3.2.6</w:t>
            </w:r>
            <w:r w:rsidR="00656CF0">
              <w:rPr>
                <w:noProof/>
              </w:rPr>
              <w:t>, 6.2.3.2.7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01C76F" w:rsidR="001E41F3" w:rsidRPr="00F27EC3" w:rsidRDefault="000345EF">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59D56"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CE2663F" w:rsidR="001E41F3" w:rsidRPr="00F27EC3" w:rsidRDefault="000345EF">
            <w:pPr>
              <w:pStyle w:val="CRCoverPage"/>
              <w:spacing w:after="0"/>
              <w:ind w:left="99"/>
              <w:rPr>
                <w:noProof/>
              </w:rPr>
            </w:pPr>
            <w:r w:rsidRPr="00F27EC3">
              <w:rPr>
                <w:noProof/>
              </w:rPr>
              <w:t>TS</w:t>
            </w:r>
            <w:r>
              <w:rPr>
                <w:noProof/>
              </w:rPr>
              <w:t xml:space="preserve"> 23.501</w:t>
            </w:r>
            <w:r w:rsidRPr="00F27EC3">
              <w:rPr>
                <w:noProof/>
              </w:rPr>
              <w:t xml:space="preserve"> CR</w:t>
            </w:r>
            <w:r w:rsidR="00D21390">
              <w:rPr>
                <w:noProof/>
              </w:rPr>
              <w:t xml:space="preserve"> 5310</w:t>
            </w:r>
            <w:bookmarkStart w:id="3" w:name="_GoBack"/>
            <w:bookmarkEnd w:id="3"/>
            <w:r w:rsidR="00145D43"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7D261D0" w14:textId="28EFE767" w:rsidR="00FE0648" w:rsidRDefault="00FE0648" w:rsidP="00FE0648">
      <w:pPr>
        <w:pStyle w:val="Heading5"/>
        <w:rPr>
          <w:lang w:eastAsia="en-GB"/>
        </w:rPr>
      </w:pPr>
      <w:bookmarkStart w:id="5" w:name="_Toc153803148"/>
      <w:bookmarkStart w:id="6" w:name="_Toc145941032"/>
      <w:bookmarkEnd w:id="4"/>
      <w:r>
        <w:t>6.2.3.2.5</w:t>
      </w:r>
      <w:r>
        <w:tab/>
        <w:t>Common EAS discovery</w:t>
      </w:r>
      <w:ins w:id="7" w:author="Huawei" w:date="2023-10-26T14:34:00Z">
        <w:r>
          <w:t xml:space="preserve"> with EASDF</w:t>
        </w:r>
      </w:ins>
      <w:r>
        <w:t xml:space="preserve"> for a set of UEs</w:t>
      </w:r>
      <w:bookmarkEnd w:id="5"/>
    </w:p>
    <w:p w14:paraId="5CFF5F2C" w14:textId="77777777" w:rsidR="00FE0648" w:rsidRDefault="00FE0648" w:rsidP="00FE0648">
      <w:r>
        <w:t>The following is the procedure for common EAS discovery for a set of UEs accessing the same application. Different UEs can be served by different SMFs.</w:t>
      </w:r>
    </w:p>
    <w:p w14:paraId="4BF30981" w14:textId="77777777" w:rsidR="00FE0648" w:rsidRDefault="00FE0648" w:rsidP="00FE0648">
      <w:r>
        <w:t>The common EAS IP address for the set of UEs may be provided by AF or determined by 5GC. AF may provide the common EAS IP via AF Traffic influence procedure as defined in clause 4.3.6.2 of TS 23.502 [3], for this purpose AF may determine the common EAS IP address based on candidate DNAI(s) reported by SMF as described in clause 4.3.6.3 of TS 23.502 [3]. Alternatively, the common EAS IP address may be determined by NEF as defined in clause 6.2.3.2.7 and is stored in UDR as part of AF traffic influence request information.</w:t>
      </w:r>
    </w:p>
    <w:p w14:paraId="45C070A1" w14:textId="77777777" w:rsidR="00FE0648" w:rsidRDefault="00FE0648" w:rsidP="00FE0648">
      <w:pPr>
        <w:pStyle w:val="TH"/>
      </w:pPr>
      <w:r>
        <w:rPr>
          <w:rFonts w:eastAsia="Times New Roman"/>
          <w:lang w:eastAsia="en-GB"/>
        </w:rPr>
        <w:object w:dxaOrig="9630" w:dyaOrig="1725" w14:anchorId="440B1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86.4pt" o:ole="">
            <v:imagedata r:id="rId13" o:title=""/>
          </v:shape>
          <o:OLEObject Type="Embed" ProgID="Visio.Drawing.15" ShapeID="_x0000_i1025" DrawAspect="Content" ObjectID="_1769594255" r:id="rId14"/>
        </w:object>
      </w:r>
    </w:p>
    <w:p w14:paraId="02ADB75E" w14:textId="4F6B31C9" w:rsidR="00FE0648" w:rsidRDefault="00FE0648" w:rsidP="00FE0648">
      <w:pPr>
        <w:pStyle w:val="TF"/>
      </w:pPr>
      <w:r>
        <w:t>Figure 6.2.3.2.5-1: Common EAS discovery</w:t>
      </w:r>
      <w:ins w:id="8" w:author="Huawei" w:date="2023-10-26T14:34:00Z">
        <w:r w:rsidRPr="00304B93">
          <w:t xml:space="preserve"> </w:t>
        </w:r>
        <w:r>
          <w:t>with EASDF</w:t>
        </w:r>
      </w:ins>
      <w:r>
        <w:t xml:space="preserve"> for a set of UEs</w:t>
      </w:r>
    </w:p>
    <w:p w14:paraId="5D6053AF" w14:textId="77777777" w:rsidR="00FE0648" w:rsidRDefault="00FE0648" w:rsidP="00FE0648">
      <w:pPr>
        <w:pStyle w:val="B1"/>
      </w:pPr>
      <w:r>
        <w:t>1.</w:t>
      </w:r>
      <w:r>
        <w:tab/>
        <w:t>The AF request in step 1 of figure 4.3.6.2-1 in TS 23.502 [3] is used to request selecting the common EAS for a set of UEs accessing the application as identified in the AF Request.</w:t>
      </w:r>
    </w:p>
    <w:p w14:paraId="537745CE" w14:textId="1AF04B2E" w:rsidR="00FE0648" w:rsidRDefault="00FE0648" w:rsidP="00FE0648">
      <w:pPr>
        <w:pStyle w:val="B1"/>
      </w:pPr>
      <w:r>
        <w:tab/>
        <w:t>AF may use External/Internal Group ID(s) or a list of UEs or any UE</w:t>
      </w:r>
      <w:r w:rsidRPr="00FE0648">
        <w:t xml:space="preserve"> </w:t>
      </w:r>
      <w:commentRangeStart w:id="9"/>
      <w:ins w:id="10" w:author="Huawei" w:date="2023-10-26T14:34:00Z">
        <w:r w:rsidRPr="00D459E2">
          <w:t>accessing</w:t>
        </w:r>
        <w:commentRangeEnd w:id="9"/>
        <w:r>
          <w:rPr>
            <w:rStyle w:val="CommentReference"/>
          </w:rPr>
          <w:commentReference w:id="9"/>
        </w:r>
        <w:r w:rsidRPr="00D459E2">
          <w:t xml:space="preserve"> the combination of DNN, S-NSSAI and DNAI(s)</w:t>
        </w:r>
      </w:ins>
      <w:r>
        <w:t xml:space="preserve"> as Target UE Identifier(s) and additionally Spatial Validity Condition to identify the set of UEs for correlated selection of common EAS.</w:t>
      </w:r>
    </w:p>
    <w:p w14:paraId="21BDC987" w14:textId="77777777" w:rsidR="00FE0648" w:rsidRDefault="00FE0648" w:rsidP="00FE0648">
      <w:pPr>
        <w:pStyle w:val="B1"/>
      </w:pPr>
      <w:r>
        <w:tab/>
        <w:t>The following information may be included in AF request as defined in clause 5.6.7.1 of TS 23.501 [2]:</w:t>
      </w:r>
    </w:p>
    <w:p w14:paraId="08E903C8" w14:textId="77777777" w:rsidR="00FE0648" w:rsidRDefault="00FE0648" w:rsidP="00FE0648">
      <w:pPr>
        <w:pStyle w:val="B2"/>
      </w:pPr>
      <w:r>
        <w:t>-</w:t>
      </w:r>
      <w:r>
        <w:tab/>
        <w:t>An EAS Correlation indication may be provided for indication of selecting the same EAS for the set of UEs accessing the same application.</w:t>
      </w:r>
    </w:p>
    <w:p w14:paraId="6E42CAEC" w14:textId="77777777" w:rsidR="00FE0648" w:rsidRDefault="00FE0648" w:rsidP="00FE0648">
      <w:pPr>
        <w:pStyle w:val="B2"/>
      </w:pPr>
      <w:r>
        <w:t>-</w:t>
      </w:r>
      <w:r>
        <w:tab/>
        <w:t>A Traffic Correlation ID may be provided for identification of the set of UEs accessing the application identified by the Traffic Description in AF request.</w:t>
      </w:r>
    </w:p>
    <w:p w14:paraId="136FB394" w14:textId="07B09615" w:rsidR="00FE0648" w:rsidRDefault="00FE0648" w:rsidP="00FE0648">
      <w:pPr>
        <w:pStyle w:val="B2"/>
      </w:pPr>
      <w:r>
        <w:t>-</w:t>
      </w:r>
      <w:r>
        <w:tab/>
        <w:t xml:space="preserve">A Common EAS </w:t>
      </w:r>
      <w:commentRangeStart w:id="11"/>
      <w:ins w:id="12" w:author="Huawei" w:date="2023-10-26T14:34:00Z">
        <w:r>
          <w:t>IP address</w:t>
        </w:r>
        <w:commentRangeEnd w:id="11"/>
        <w:r>
          <w:rPr>
            <w:rStyle w:val="CommentReference"/>
          </w:rPr>
          <w:commentReference w:id="11"/>
        </w:r>
        <w:r>
          <w:t xml:space="preserve"> </w:t>
        </w:r>
      </w:ins>
      <w:r>
        <w:t>to be accessed by the set of UEs may be included in AF request, if it is determined by AF.</w:t>
      </w:r>
    </w:p>
    <w:p w14:paraId="3F48E159" w14:textId="77777777" w:rsidR="00FE0648" w:rsidRDefault="00FE0648" w:rsidP="00FE0648">
      <w:pPr>
        <w:pStyle w:val="B2"/>
      </w:pPr>
      <w:r>
        <w:t>-</w:t>
      </w:r>
      <w:r>
        <w:tab/>
        <w:t>FQDN(s) may be included which is corresponding to the application traffic identified by Traffic Description in AF request.</w:t>
      </w:r>
    </w:p>
    <w:p w14:paraId="69F9F017" w14:textId="77777777" w:rsidR="00FE0648" w:rsidRDefault="00FE0648" w:rsidP="00FE0648">
      <w:pPr>
        <w:pStyle w:val="B2"/>
      </w:pPr>
      <w:r>
        <w:t>-</w:t>
      </w:r>
      <w:r>
        <w:tab/>
        <w:t>Spatial Validity Condition could be provided for limiting the location of the UEs, and also "any UE" or a UE list or group ID can be provided for defining the set of UEs accessing the same EAS.</w:t>
      </w:r>
    </w:p>
    <w:p w14:paraId="347C9D9D" w14:textId="5339C109" w:rsidR="00FE0648" w:rsidRDefault="00FE0648" w:rsidP="00FE0648">
      <w:pPr>
        <w:pStyle w:val="B1"/>
      </w:pPr>
      <w:r>
        <w:tab/>
        <w:t>In step 3a of figure 4.3.6.2-1 of TS 23.502 [3], NEF updates the AF influence data related to the traffic correlation ID in the UDR with a</w:t>
      </w:r>
      <w:r w:rsidRPr="00FE0648">
        <w:t xml:space="preserve"> </w:t>
      </w:r>
      <w:ins w:id="13" w:author="Huawei" w:date="2023-10-26T14:34:00Z">
        <w:r>
          <w:t>NEF information (i.e.</w:t>
        </w:r>
      </w:ins>
      <w:r>
        <w:t xml:space="preserve"> Notification Endpoint</w:t>
      </w:r>
      <w:ins w:id="14" w:author="Huawei" w:date="2023-10-26T14:34:00Z">
        <w:r w:rsidRPr="001901C2">
          <w:t xml:space="preserve"> </w:t>
        </w:r>
        <w:r>
          <w:t>of the NEF)</w:t>
        </w:r>
      </w:ins>
      <w:r>
        <w:t xml:space="preserve"> to subscribe to be notified with information related to SMF's involvement for UE members of the set of UEs.</w:t>
      </w:r>
    </w:p>
    <w:p w14:paraId="2BB76228" w14:textId="6E97A970" w:rsidR="00FE0648" w:rsidRDefault="00FE0648" w:rsidP="00FE0648">
      <w:pPr>
        <w:pStyle w:val="B1"/>
      </w:pPr>
      <w:r>
        <w:tab/>
        <w:t>In step 5 of figure 4.3.6.2-1 of TS 23.502 [3], PCF determines the UEs influenced by the AF Request and for each UE, based on AF request, PCF creates PCC rule with Traffic Correlation ID, EAS Correlation indication, Common EAS</w:t>
      </w:r>
      <w:ins w:id="15" w:author="Huawei" w:date="2023-10-26T14:35:00Z">
        <w:r w:rsidR="00D62262">
          <w:t xml:space="preserve"> IP address</w:t>
        </w:r>
      </w:ins>
      <w:r>
        <w:t xml:space="preserve">, FQDN(s) and NEF </w:t>
      </w:r>
      <w:ins w:id="16" w:author="Huawei" w:date="2023-10-26T14:35:00Z">
        <w:r w:rsidR="00D62262" w:rsidRPr="00C8759F">
          <w:t>information</w:t>
        </w:r>
      </w:ins>
      <w:del w:id="17" w:author="Huawei" w:date="2024-02-06T11:34:00Z">
        <w:r w:rsidDel="00D62262">
          <w:delText>subscription</w:delText>
        </w:r>
      </w:del>
      <w:r>
        <w:t xml:space="preserve"> to SMF due to step 3a and sends the PCC rule to the SMF.</w:t>
      </w:r>
    </w:p>
    <w:p w14:paraId="353D755E" w14:textId="77777777" w:rsidR="00FE0648" w:rsidRDefault="00FE0648" w:rsidP="00FE0648">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11CC7303" w14:textId="77777777" w:rsidR="00FE0648" w:rsidRDefault="00FE0648" w:rsidP="00FE0648">
      <w:pPr>
        <w:pStyle w:val="B1"/>
      </w:pPr>
      <w:r>
        <w:t>2.</w:t>
      </w:r>
      <w:r>
        <w:tab/>
        <w:t>Based on steps 1-19 in figure 6.2.3.2.2-1, with the following updates:</w:t>
      </w:r>
    </w:p>
    <w:p w14:paraId="6B650816" w14:textId="77777777" w:rsidR="00FE0648" w:rsidRDefault="00FE0648" w:rsidP="00FE0648">
      <w:pPr>
        <w:pStyle w:val="B1"/>
      </w:pPr>
      <w:r>
        <w:tab/>
        <w:t>In step 9:</w:t>
      </w:r>
    </w:p>
    <w:p w14:paraId="1DF43792" w14:textId="77777777" w:rsidR="00FE0648" w:rsidRDefault="00FE0648" w:rsidP="00FE0648">
      <w:pPr>
        <w:pStyle w:val="B2"/>
      </w:pPr>
      <w:r>
        <w:lastRenderedPageBreak/>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3D048E04" w14:textId="0991D64B" w:rsidR="00FE0648" w:rsidRDefault="00FE0648" w:rsidP="00FE0648">
      <w:pPr>
        <w:pStyle w:val="B1"/>
      </w:pPr>
      <w:r>
        <w:tab/>
        <w:t>If the common EAS is not present in PCC rule or SMF decides to trigger the EAS discovery procedure to select a new EAS for the set of UEs</w:t>
      </w:r>
      <w:ins w:id="18" w:author="Huawei" w:date="2024-02-06T11:34:00Z">
        <w:r w:rsidR="00D62262">
          <w:t xml:space="preserve"> (e.g. due UE mobility)</w:t>
        </w:r>
      </w:ins>
      <w:r>
        <w:t>:</w:t>
      </w:r>
    </w:p>
    <w:p w14:paraId="72C90F35" w14:textId="77777777" w:rsidR="00FE0648" w:rsidRDefault="00FE0648" w:rsidP="00FE0648">
      <w:pPr>
        <w:pStyle w:val="B2"/>
      </w:pPr>
      <w:r>
        <w:tab/>
        <w:t>Steps 10-15 are used for discovering of common EAS. After step 15, the procedure defined in clause 6.2.3.2.7 may be performed for common EAS IP coordination.</w:t>
      </w:r>
    </w:p>
    <w:p w14:paraId="684731E6" w14:textId="40B6FECB" w:rsidR="009C145B" w:rsidRDefault="00FE0648" w:rsidP="009C145B">
      <w:pPr>
        <w:pStyle w:val="NO"/>
        <w:rPr>
          <w:ins w:id="19" w:author="Huawei" w:date="2024-02-06T11:35:00Z"/>
        </w:rPr>
      </w:pPr>
      <w:del w:id="20" w:author="Huawei" w:date="2024-02-06T11:35:00Z">
        <w:r w:rsidDel="009C145B">
          <w:tab/>
        </w:r>
      </w:del>
      <w:ins w:id="21" w:author="Huawei" w:date="2024-02-06T11:35:00Z">
        <w:r w:rsidR="009C145B" w:rsidRPr="001901C2">
          <w:t xml:space="preserve">NOTE X: Coordination procedure among SMFs always operates </w:t>
        </w:r>
        <w:r w:rsidR="009C145B">
          <w:t xml:space="preserve">unless </w:t>
        </w:r>
        <w:r w:rsidR="009C145B" w:rsidRPr="001901C2">
          <w:t>the SMF</w:t>
        </w:r>
      </w:ins>
      <w:ins w:id="22" w:author="Huawei" w:date="2024-02-08T18:22:00Z">
        <w:r w:rsidR="00AE3C9A">
          <w:t xml:space="preserve"> has been configured</w:t>
        </w:r>
      </w:ins>
      <w:ins w:id="23" w:author="Huawei" w:date="2024-02-06T11:35:00Z">
        <w:r w:rsidR="009C145B" w:rsidRPr="001901C2">
          <w:t xml:space="preserve"> </w:t>
        </w:r>
        <w:r w:rsidR="009C145B">
          <w:t>that it is the only SMF</w:t>
        </w:r>
        <w:r w:rsidR="009C145B" w:rsidRPr="001901C2">
          <w:t xml:space="preserve"> serving the set of UEs.</w:t>
        </w:r>
      </w:ins>
    </w:p>
    <w:p w14:paraId="265969B4" w14:textId="43D91FA2" w:rsidR="00FE0648" w:rsidRDefault="00FE0648" w:rsidP="00FE0648">
      <w:pPr>
        <w:pStyle w:val="B1"/>
      </w:pPr>
      <w:r>
        <w:t>Else, if the common EAS is available</w:t>
      </w:r>
      <w:ins w:id="24" w:author="Huawei" w:date="2024-02-06T11:35:00Z">
        <w:r w:rsidR="009C145B">
          <w:t xml:space="preserve"> (</w:t>
        </w:r>
      </w:ins>
      <w:ins w:id="25" w:author="Huawei" w:date="2024-02-08T18:22:00Z">
        <w:r w:rsidR="00AE3C9A">
          <w:t>e.g.</w:t>
        </w:r>
      </w:ins>
      <w:ins w:id="26" w:author="Huawei" w:date="2024-02-06T11:35:00Z">
        <w:r w:rsidR="009C145B">
          <w:t xml:space="preserve"> common EAS IP address is presented in PCC rule)</w:t>
        </w:r>
      </w:ins>
      <w:r>
        <w:t xml:space="preserve"> and to be used for the set of UEs:</w:t>
      </w:r>
    </w:p>
    <w:p w14:paraId="4F38E532" w14:textId="77777777" w:rsidR="00FE0648" w:rsidRDefault="00FE0648" w:rsidP="00FE0648">
      <w:pPr>
        <w:pStyle w:val="B2"/>
      </w:pPr>
      <w:r>
        <w:tab/>
        <w:t>Steps 10-15 are skipped.</w:t>
      </w:r>
    </w:p>
    <w:p w14:paraId="54BDA1F4" w14:textId="77777777" w:rsidR="00FE0648" w:rsidRDefault="00FE0648" w:rsidP="00FE0648">
      <w:pPr>
        <w:pStyle w:val="B1"/>
      </w:pPr>
      <w:r>
        <w:tab/>
        <w:t>In step 16:</w:t>
      </w:r>
    </w:p>
    <w:p w14:paraId="09FAF1F9" w14:textId="77777777" w:rsidR="00FE0648" w:rsidRDefault="00FE0648" w:rsidP="00FE0648">
      <w:pPr>
        <w:pStyle w:val="B2"/>
      </w:pPr>
      <w:r>
        <w:tab/>
        <w:t>SMF may determine the DNAI based on the common EAS.</w:t>
      </w:r>
    </w:p>
    <w:p w14:paraId="7B21993F" w14:textId="77777777" w:rsidR="00FE0648" w:rsidRDefault="00FE0648" w:rsidP="00FE0648">
      <w:pPr>
        <w:pStyle w:val="B1"/>
      </w:pPr>
      <w:r>
        <w:tab/>
        <w:t>In step 17:</w:t>
      </w:r>
    </w:p>
    <w:p w14:paraId="53010424" w14:textId="77777777" w:rsidR="00FE0648" w:rsidRDefault="00FE0648" w:rsidP="00FE0648">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08B576" w14:textId="77777777" w:rsidR="00FE0648" w:rsidRDefault="00FE0648" w:rsidP="00FE0648">
      <w:pPr>
        <w:pStyle w:val="B1"/>
      </w:pPr>
      <w:r>
        <w:tab/>
        <w:t>In step 19:</w:t>
      </w:r>
    </w:p>
    <w:p w14:paraId="0E266EA6" w14:textId="77777777" w:rsidR="00FE0648" w:rsidRDefault="00FE0648" w:rsidP="00FE0648">
      <w:pPr>
        <w:pStyle w:val="B2"/>
      </w:pPr>
      <w:r>
        <w:tab/>
        <w:t>If received IP address of the common EAS and instructed to respond directly in step 17, EASDF sends DNS response with the IP address of the common EAS to UE.</w:t>
      </w:r>
    </w:p>
    <w:p w14:paraId="579F9E5A" w14:textId="77777777" w:rsidR="00FE0648" w:rsidRPr="00FE0648" w:rsidRDefault="00FE0648" w:rsidP="00FE0648"/>
    <w:bookmarkEnd w:id="6"/>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47AB7B" w14:textId="0E9D950C" w:rsidR="00780B91" w:rsidRDefault="00780B91" w:rsidP="00780B91">
      <w:pPr>
        <w:pStyle w:val="Heading5"/>
        <w:rPr>
          <w:lang w:eastAsia="en-GB"/>
        </w:rPr>
      </w:pPr>
      <w:bookmarkStart w:id="27" w:name="_Toc153803149"/>
      <w:bookmarkStart w:id="28" w:name="_Toc145941033"/>
      <w:r>
        <w:t>6.2.3.2.6</w:t>
      </w:r>
      <w:r>
        <w:tab/>
        <w:t>EAS discovery corresponding to Common DNAI</w:t>
      </w:r>
      <w:ins w:id="29" w:author="Huawei" w:date="2024-02-06T11:36:00Z">
        <w:r>
          <w:t xml:space="preserve"> with EASDF</w:t>
        </w:r>
      </w:ins>
      <w:r>
        <w:t xml:space="preserve"> for a set of UEs</w:t>
      </w:r>
      <w:bookmarkEnd w:id="27"/>
    </w:p>
    <w:p w14:paraId="7E8A6426" w14:textId="77777777" w:rsidR="00780B91" w:rsidRDefault="00780B91" w:rsidP="00780B91">
      <w:r>
        <w:t>The common DNAI for the set of UEs can be provided either by AF or determined by 5GC. When the AF determines the common DNAI, the AF provides the common DNAI for the set of UEs via AF Traffic influence procedure as defined in clause 4.3.6.2 of TS 23.502 [3] The AF may determine the common DNAI based on candidate DNAI(s) reported by SMF as described in clause 4.3.6.3 of TS 23.502 [3].</w:t>
      </w:r>
    </w:p>
    <w:p w14:paraId="1E30F72C" w14:textId="77777777" w:rsidR="00780B91" w:rsidRDefault="00780B91" w:rsidP="00780B91">
      <w:r>
        <w:t>When the 5GC determines the common DNAI, the common DNAI is determined by NEF and the NEF stores the common DNAI in UDR as part of AF traffic influence request information, as described in clause 6.2.3.2.7.</w:t>
      </w:r>
    </w:p>
    <w:p w14:paraId="57872614" w14:textId="77777777" w:rsidR="00780B91" w:rsidRDefault="00780B91" w:rsidP="00780B91">
      <w:r>
        <w:t>The following is the procedure for discovery EAS corresponding to a Common DNAI for set of UEs accessing the same application.</w:t>
      </w:r>
    </w:p>
    <w:p w14:paraId="76CCB7F6" w14:textId="77777777" w:rsidR="00780B91" w:rsidRDefault="00780B91" w:rsidP="00780B91">
      <w:pPr>
        <w:pStyle w:val="TH"/>
      </w:pPr>
      <w:r>
        <w:rPr>
          <w:rFonts w:eastAsia="Times New Roman"/>
          <w:lang w:eastAsia="en-GB"/>
        </w:rPr>
        <w:object w:dxaOrig="9630" w:dyaOrig="1725" w14:anchorId="55E571B2">
          <v:shape id="_x0000_i1026" type="#_x0000_t75" style="width:481.3pt;height:86.4pt" o:ole="">
            <v:imagedata r:id="rId18" o:title=""/>
          </v:shape>
          <o:OLEObject Type="Embed" ProgID="Visio.Drawing.15" ShapeID="_x0000_i1026" DrawAspect="Content" ObjectID="_1769594256" r:id="rId19"/>
        </w:object>
      </w:r>
    </w:p>
    <w:p w14:paraId="26BA4B62" w14:textId="77777777" w:rsidR="00780B91" w:rsidRDefault="00780B91" w:rsidP="00780B91">
      <w:pPr>
        <w:pStyle w:val="TF"/>
      </w:pPr>
      <w:r>
        <w:t>Figure 6.2.3.2.6-1: EAS discovery corresponding to Common DNAI for a set of UEs</w:t>
      </w:r>
    </w:p>
    <w:p w14:paraId="53EAC18C" w14:textId="77777777" w:rsidR="00780B91" w:rsidRDefault="00780B91" w:rsidP="00780B91">
      <w:pPr>
        <w:pStyle w:val="B1"/>
      </w:pPr>
      <w:r>
        <w:lastRenderedPageBreak/>
        <w:t>1.</w:t>
      </w:r>
      <w:r>
        <w:tab/>
        <w:t>The AF request in step 1 of figure 4.3.6.2-1 in TS 23.502 [3] is used to request selecting the common DNAI for a set of UEs accessing the application as identified in the AF Request.</w:t>
      </w:r>
    </w:p>
    <w:p w14:paraId="700FF49E" w14:textId="77777777" w:rsidR="00780B91" w:rsidRDefault="00780B91" w:rsidP="00780B91">
      <w:pPr>
        <w:pStyle w:val="B1"/>
      </w:pPr>
      <w:r>
        <w:tab/>
        <w:t>AF may use External/Internal Group ID(s) or a list of UEs or any UE as Target UE Identifier(s) and additionally Spatial Validity Condition to identify the set of UEs for correlated selection of common DNAI.</w:t>
      </w:r>
    </w:p>
    <w:p w14:paraId="2F284CA8" w14:textId="77777777" w:rsidR="00780B91" w:rsidRDefault="00780B91" w:rsidP="00780B91">
      <w:pPr>
        <w:pStyle w:val="B1"/>
      </w:pPr>
      <w:r>
        <w:tab/>
        <w:t>The following information may be included in AF request as defined in clause 5.6.7.1 in TS 23.501 [2]:</w:t>
      </w:r>
    </w:p>
    <w:p w14:paraId="38119B3A" w14:textId="77777777" w:rsidR="00780B91" w:rsidRDefault="00780B91" w:rsidP="00780B91">
      <w:pPr>
        <w:pStyle w:val="B2"/>
      </w:pPr>
      <w:r>
        <w:t>-</w:t>
      </w:r>
      <w:r>
        <w:tab/>
        <w:t>An indication of traffic correlation may be provided for indication of selecting the same DNAI (i.e. selecting EAS corresponding to the same DNAI) for the set of UEs accessing the same application.</w:t>
      </w:r>
    </w:p>
    <w:p w14:paraId="167CE3E1" w14:textId="5C14C184" w:rsidR="00780B91" w:rsidRDefault="00780B91" w:rsidP="00780B91">
      <w:pPr>
        <w:pStyle w:val="B2"/>
      </w:pPr>
      <w:r>
        <w:t>-</w:t>
      </w:r>
      <w:r>
        <w:tab/>
        <w:t xml:space="preserve">A Traffic Correlation ID may be provided for identification of the set of UEs accessing the application identified by the </w:t>
      </w:r>
      <w:del w:id="30" w:author="Huawei" w:date="2024-02-06T11:37:00Z">
        <w:r w:rsidDel="00780B91">
          <w:delText xml:space="preserve">Traffic Description </w:delText>
        </w:r>
      </w:del>
      <w:ins w:id="31" w:author="Huawei" w:date="2024-02-06T11:37:00Z">
        <w:r w:rsidRPr="000531F5">
          <w:t>FQDN(s)</w:t>
        </w:r>
        <w:r>
          <w:t xml:space="preserve"> </w:t>
        </w:r>
      </w:ins>
      <w:r>
        <w:t>in AF request.</w:t>
      </w:r>
    </w:p>
    <w:p w14:paraId="503EE01E" w14:textId="6B463FD2" w:rsidR="00780B91" w:rsidRDefault="00780B91" w:rsidP="00780B91">
      <w:pPr>
        <w:pStyle w:val="B2"/>
      </w:pPr>
      <w:r>
        <w:t>-</w:t>
      </w:r>
      <w:r>
        <w:tab/>
        <w:t>A Common DNAI to be accessed by the set of UEs can be included in</w:t>
      </w:r>
      <w:ins w:id="32" w:author="Huawei" w:date="2024-02-06T11:37:00Z">
        <w:r>
          <w:t xml:space="preserve"> </w:t>
        </w:r>
        <w:r w:rsidRPr="00682523">
          <w:t>Potential locations of applications</w:t>
        </w:r>
        <w:r>
          <w:t xml:space="preserve"> of the</w:t>
        </w:r>
      </w:ins>
      <w:r>
        <w:t xml:space="preserve"> AF request, if it is determined by AF.</w:t>
      </w:r>
    </w:p>
    <w:p w14:paraId="1728AD47" w14:textId="77777777" w:rsidR="00780B91" w:rsidRDefault="00780B91" w:rsidP="00780B91">
      <w:pPr>
        <w:pStyle w:val="B2"/>
      </w:pPr>
      <w:r>
        <w:t>-</w:t>
      </w:r>
      <w:r>
        <w:tab/>
        <w:t>FQDN(s) may be included which is corresponding to the application identified by Traffic Description in AF request.</w:t>
      </w:r>
    </w:p>
    <w:p w14:paraId="0E8C301F" w14:textId="77777777" w:rsidR="00780B91" w:rsidRDefault="00780B91" w:rsidP="00780B91">
      <w:pPr>
        <w:pStyle w:val="B2"/>
      </w:pPr>
      <w:r>
        <w:t>-</w:t>
      </w:r>
      <w:r>
        <w:tab/>
        <w:t>Spatial Validity Condition could be provided for limiting the location of the UEs, and also "any UE" or a UE list or group ID can be provided for defining set of UEs accessing the same DNAI.</w:t>
      </w:r>
    </w:p>
    <w:p w14:paraId="331ED8FF" w14:textId="77777777" w:rsidR="00780B91" w:rsidRDefault="00780B91" w:rsidP="00780B91">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1779045" w14:textId="77777777" w:rsidR="00780B91" w:rsidRDefault="00780B91" w:rsidP="00780B91">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22E6748B" w14:textId="77777777" w:rsidR="00780B91" w:rsidRDefault="00780B91" w:rsidP="00780B91">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7E11CB4A" w14:textId="77777777" w:rsidR="00780B91" w:rsidRDefault="00780B91" w:rsidP="00780B91">
      <w:pPr>
        <w:pStyle w:val="B1"/>
      </w:pPr>
      <w:r>
        <w:t>2.</w:t>
      </w:r>
      <w:r>
        <w:tab/>
        <w:t>Based on steps 1~19 in figure 6.2.3.2.2-1, with the following changes:</w:t>
      </w:r>
    </w:p>
    <w:p w14:paraId="0BB0CB13" w14:textId="77777777" w:rsidR="00780B91" w:rsidRDefault="00780B91" w:rsidP="00780B91">
      <w:pPr>
        <w:pStyle w:val="B1"/>
      </w:pPr>
      <w:r>
        <w:tab/>
        <w:t>In step 10:</w:t>
      </w:r>
    </w:p>
    <w:p w14:paraId="186B4EAD" w14:textId="77777777" w:rsidR="00780B91" w:rsidRDefault="00780B91" w:rsidP="00780B91">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67B61438" w14:textId="77777777" w:rsidR="00780B91" w:rsidRDefault="00780B91" w:rsidP="00780B91">
      <w:pPr>
        <w:pStyle w:val="B2"/>
      </w:pPr>
      <w:r>
        <w:tab/>
        <w:t>If the common DNAI is not available in the PCC Rule received in step 1, the SMF invokes the NEF to determine the common DNAI as described in clause 6.2.3.2.7.</w:t>
      </w:r>
    </w:p>
    <w:p w14:paraId="4F328C39" w14:textId="77777777" w:rsidR="00780B91" w:rsidRDefault="00780B91" w:rsidP="00780B9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17F0B224" w14:textId="77777777" w:rsidR="00780B91" w:rsidRPr="00780B91" w:rsidRDefault="00780B91" w:rsidP="00780B91"/>
    <w:bookmarkEnd w:id="28"/>
    <w:p w14:paraId="5E30B429" w14:textId="4CFCE700" w:rsidR="00F85752" w:rsidRPr="0042466D" w:rsidRDefault="00F85752" w:rsidP="00F85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6E3F73" w14:textId="77777777" w:rsidR="00F1168B" w:rsidRDefault="00F1168B" w:rsidP="00F1168B">
      <w:pPr>
        <w:pStyle w:val="Heading5"/>
        <w:rPr>
          <w:lang w:eastAsia="en-GB"/>
        </w:rPr>
      </w:pPr>
      <w:bookmarkStart w:id="33" w:name="_Toc153803150"/>
      <w:bookmarkStart w:id="34" w:name="_Toc145941034"/>
      <w:r>
        <w:lastRenderedPageBreak/>
        <w:t>6.2.3.2.7</w:t>
      </w:r>
      <w:r>
        <w:tab/>
        <w:t>Coordination among SMFs for Common EAS/DNAI determination</w:t>
      </w:r>
      <w:bookmarkEnd w:id="33"/>
    </w:p>
    <w:p w14:paraId="3D84E3DD" w14:textId="77777777" w:rsidR="00F1168B" w:rsidRDefault="00F1168B" w:rsidP="00F1168B">
      <w:pPr>
        <w:pStyle w:val="TH"/>
      </w:pPr>
      <w:r>
        <w:rPr>
          <w:rFonts w:eastAsia="Times New Roman"/>
          <w:lang w:eastAsia="en-GB"/>
        </w:rPr>
        <w:object w:dxaOrig="6090" w:dyaOrig="4065" w14:anchorId="1E83CD78">
          <v:shape id="_x0000_i1027" type="#_x0000_t75" style="width:304.6pt;height:203.25pt" o:ole="">
            <v:imagedata r:id="rId20" o:title=""/>
          </v:shape>
          <o:OLEObject Type="Embed" ProgID="Word.Picture.8" ShapeID="_x0000_i1027" DrawAspect="Content" ObjectID="_1769594257" r:id="rId21"/>
        </w:object>
      </w:r>
    </w:p>
    <w:p w14:paraId="2E265AE5" w14:textId="77777777" w:rsidR="00F1168B" w:rsidRDefault="00F1168B" w:rsidP="00F1168B">
      <w:pPr>
        <w:pStyle w:val="TF"/>
      </w:pPr>
      <w:r>
        <w:t>Figure 6.2.3.2.7-1: Handling of Common EAS, Common/DNAI for set of UEs</w:t>
      </w:r>
    </w:p>
    <w:p w14:paraId="1079D338" w14:textId="324D7F5B" w:rsidR="00F1168B" w:rsidRDefault="00F1168B" w:rsidP="00F1168B">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w:t>
      </w:r>
      <w:commentRangeStart w:id="35"/>
      <w:ins w:id="36" w:author="Huawei" w:date="2024-02-06T11:38:00Z">
        <w:r>
          <w:t>(es)</w:t>
        </w:r>
        <w:commentRangeEnd w:id="35"/>
        <w:r>
          <w:rPr>
            <w:rStyle w:val="CommentReference"/>
          </w:rPr>
          <w:commentReference w:id="35"/>
        </w:r>
      </w:ins>
      <w:r>
        <w:t xml:space="preserve"> based on EASDF procedure</w:t>
      </w:r>
      <w:del w:id="37" w:author="Huawei" w:date="2024-02-06T11:38:00Z">
        <w:r w:rsidDel="00F1168B">
          <w:delText>,</w:delText>
        </w:r>
      </w:del>
      <w:ins w:id="38" w:author="Huawei" w:date="2024-02-06T11:38:00Z">
        <w:r w:rsidRPr="00F1168B">
          <w:t xml:space="preserve"> </w:t>
        </w:r>
        <w:r>
          <w:t>and/or</w:t>
        </w:r>
      </w:ins>
      <w:r>
        <w:t xml:space="preserve"> list of </w:t>
      </w:r>
      <w:proofErr w:type="gramStart"/>
      <w:r>
        <w:t>candidate</w:t>
      </w:r>
      <w:proofErr w:type="gramEnd"/>
      <w:r>
        <w:t xml:space="preserve"> DNAI(s), SMF ID, number of PDU sessions it is serving for the set of UEs, Traffic Correlation ID.</w:t>
      </w:r>
    </w:p>
    <w:p w14:paraId="2CA8BE85" w14:textId="77777777" w:rsidR="00F1168B" w:rsidRDefault="00F1168B" w:rsidP="00F1168B">
      <w:pPr>
        <w:pStyle w:val="B1"/>
      </w:pPr>
      <w:r>
        <w:t>2.</w:t>
      </w:r>
      <w:r>
        <w:tab/>
        <w:t>If the NEF determines that there is currently no common EAS IP address and/or common DNAI available for the set of UEs identified by Traffic Correlation ID, it selects a common DNAI and/or common EAS using the list of DNAI(s), EAS IP address and number of PDU sessions each SMF is serving for the set of UEs received in step 1. Then the NEF updates traffic influence data with the 5GC determined common EAS/DNAI for the set of UEs.</w:t>
      </w:r>
    </w:p>
    <w:p w14:paraId="60A1D07A" w14:textId="77777777" w:rsidR="00F1168B" w:rsidRDefault="00F1168B" w:rsidP="00F1168B">
      <w:pPr>
        <w:pStyle w:val="B1"/>
      </w:pPr>
      <w:r>
        <w:tab/>
        <w:t>The update of traffic influence data triggers notifications to PCF(s) that in turn trigger associated PCC rule updates to the SMF(s), if any, with PDU Session(s) associated with the traffic correlation ID.</w:t>
      </w:r>
    </w:p>
    <w:p w14:paraId="3AC7C232" w14:textId="77777777" w:rsidR="00F1168B" w:rsidRDefault="00F1168B" w:rsidP="00F1168B">
      <w:pPr>
        <w:pStyle w:val="B1"/>
      </w:pPr>
      <w:r>
        <w:tab/>
        <w:t>The NEF maintains a list of SMFs serving the set of UEs and the associated data including common DNAI, common EAS, number of PDU sessions each SMF is serving for the set of UEs, Traffic Correlation ID.</w:t>
      </w:r>
    </w:p>
    <w:p w14:paraId="1C71C4E5" w14:textId="1DE1A160" w:rsidR="00F1168B" w:rsidRDefault="00F1168B" w:rsidP="00F1168B">
      <w:pPr>
        <w:pStyle w:val="B1"/>
        <w:rPr>
          <w:ins w:id="39" w:author="Huawei" w:date="2024-02-06T11:39:00Z"/>
        </w:rPr>
      </w:pPr>
      <w:r>
        <w:t>3.</w:t>
      </w:r>
      <w:r>
        <w:tab/>
        <w:t>NEF responds by acknowledging the notification to the SMF.</w:t>
      </w:r>
    </w:p>
    <w:p w14:paraId="73F88F60" w14:textId="4DFEED7C" w:rsidR="00F1168B" w:rsidRPr="00F1168B" w:rsidRDefault="00F1168B" w:rsidP="00F1168B">
      <w:pPr>
        <w:pStyle w:val="B1"/>
      </w:pPr>
      <w:ins w:id="40" w:author="Huawei" w:date="2024-02-06T11:39:00Z">
        <w:r>
          <w:tab/>
          <w:t xml:space="preserve">If the </w:t>
        </w:r>
        <w:r>
          <w:rPr>
            <w:rFonts w:hint="eastAsia"/>
            <w:lang w:eastAsia="zh-CN"/>
          </w:rPr>
          <w:t>SMF</w:t>
        </w:r>
        <w:r>
          <w:t xml:space="preserve"> </w:t>
        </w:r>
        <w:r>
          <w:rPr>
            <w:rFonts w:hint="eastAsia"/>
            <w:lang w:eastAsia="zh-CN"/>
          </w:rPr>
          <w:t>requests</w:t>
        </w:r>
        <w:r>
          <w:t xml:space="preserve"> </w:t>
        </w:r>
        <w:r>
          <w:rPr>
            <w:lang w:eastAsia="zh-CN"/>
          </w:rPr>
          <w:t>to change the common EAS/DNAI in step 1 and</w:t>
        </w:r>
        <w:r>
          <w:t xml:space="preserve"> the NEF determines not to change the common EAS/DNAI, the NEF sends a failure indication in the response.</w:t>
        </w:r>
      </w:ins>
    </w:p>
    <w:p w14:paraId="539B38AB" w14:textId="77777777" w:rsidR="00F1168B" w:rsidRDefault="00F1168B" w:rsidP="00F1168B">
      <w:pPr>
        <w:pStyle w:val="B1"/>
      </w:pPr>
      <w:r>
        <w:t>4.</w:t>
      </w:r>
      <w:r>
        <w:tab/>
        <w:t>The update in UDR triggers notification to the PCF(s) that have subscribed for notification. The PCF(s) sends PCC rule(s) with NEF information, Traffic correlation ID and common EAS IP address and/or Common DNAI, as part of traffic influence data to the SMF(s) with PDU Session(s) associated with the Traffic Correlation ID.</w:t>
      </w:r>
    </w:p>
    <w:p w14:paraId="04D9C9CC" w14:textId="7B1B5A2C" w:rsidR="00F1168B" w:rsidRDefault="00F1168B" w:rsidP="00F1168B">
      <w:pPr>
        <w:pStyle w:val="B1"/>
      </w:pPr>
      <w:r>
        <w:tab/>
        <w:t xml:space="preserve">SMF(s) may select other candidate DNAI(s) for the PDU session(s) or a candidate new EAS IP address via the EASDF procedure e.g. due to UE(s) mobility. In this case, the SMF notifies to the NEF as in the above step 1, with the list of </w:t>
      </w:r>
      <w:proofErr w:type="gramStart"/>
      <w:r>
        <w:t>candidate</w:t>
      </w:r>
      <w:proofErr w:type="gramEnd"/>
      <w:r>
        <w:t xml:space="preserve"> DNAI(s) and/or EAS IP address. This may trigger NEF to re-select common DNAI </w:t>
      </w:r>
      <w:ins w:id="41" w:author="Huawei" w:date="2024-02-06T11:40:00Z">
        <w:r>
          <w:t>and/</w:t>
        </w:r>
      </w:ins>
      <w:r>
        <w:t xml:space="preserve">or common EAS. NEF determines common EAS and/or common DNAI based on received EAS IP, list of </w:t>
      </w:r>
      <w:proofErr w:type="gramStart"/>
      <w:r>
        <w:t>candidate</w:t>
      </w:r>
      <w:proofErr w:type="gramEnd"/>
      <w:r>
        <w:t xml:space="preserve"> DNAI(s), number of PDU sessions SMF(s) serving for the set of UEs.</w:t>
      </w:r>
    </w:p>
    <w:p w14:paraId="321F4A23" w14:textId="77777777" w:rsidR="00F1168B" w:rsidRDefault="00F1168B" w:rsidP="00F1168B">
      <w:pPr>
        <w:pStyle w:val="B1"/>
      </w:pPr>
      <w:r>
        <w:tab/>
        <w:t>If another DNAI/EAS IP address is selected by the NEF, it updates the common DNAI or common EAS in the UDR in the Traffic Influence data.</w:t>
      </w:r>
    </w:p>
    <w:p w14:paraId="756BEEF0" w14:textId="77777777" w:rsidR="00F1168B" w:rsidRDefault="00F1168B" w:rsidP="00F1168B">
      <w:pPr>
        <w:pStyle w:val="NO"/>
      </w:pPr>
      <w:r>
        <w:t>NOTE:</w:t>
      </w:r>
      <w:r>
        <w:tab/>
        <w:t>How NEF determines a common EAS/DNAI is implementation.</w:t>
      </w:r>
    </w:p>
    <w:p w14:paraId="3F4FCBAE" w14:textId="77777777" w:rsidR="00F1168B" w:rsidRPr="00F1168B" w:rsidRDefault="00F1168B" w:rsidP="00F1168B"/>
    <w:bookmarkEnd w:id="3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w:date="2023-10-26T14:28:00Z" w:initials="Huawei">
    <w:p w14:paraId="44F92624" w14:textId="77777777" w:rsidR="00FE0648" w:rsidRDefault="00FE0648" w:rsidP="00FE0648">
      <w:pPr>
        <w:pStyle w:val="CommentText"/>
        <w:rPr>
          <w:lang w:eastAsia="zh-CN"/>
        </w:rPr>
      </w:pPr>
      <w:r>
        <w:rPr>
          <w:rStyle w:val="CommentReference"/>
        </w:rPr>
        <w:annotationRef/>
      </w:r>
      <w:r>
        <w:rPr>
          <w:lang w:eastAsia="zh-CN"/>
        </w:rPr>
        <w:t>Align with 23.501</w:t>
      </w:r>
    </w:p>
  </w:comment>
  <w:comment w:id="11" w:author="Huawei" w:date="2023-10-26T14:28:00Z" w:initials="Huawei">
    <w:p w14:paraId="1C7A5E86" w14:textId="77777777" w:rsidR="00FE0648" w:rsidRDefault="00FE0648" w:rsidP="00FE0648">
      <w:pPr>
        <w:pStyle w:val="CommentText"/>
        <w:rPr>
          <w:lang w:eastAsia="zh-CN"/>
        </w:rPr>
      </w:pPr>
      <w:r>
        <w:rPr>
          <w:rStyle w:val="CommentReference"/>
        </w:rPr>
        <w:annotationRef/>
      </w:r>
      <w:r>
        <w:rPr>
          <w:lang w:eastAsia="zh-CN"/>
        </w:rPr>
        <w:t>Align with description in PCC rule (TS 23.503)</w:t>
      </w:r>
    </w:p>
  </w:comment>
  <w:comment w:id="35" w:author="Huawei" w:date="2023-11-02T14:41:00Z" w:initials="Huawei">
    <w:p w14:paraId="047DC444" w14:textId="77777777" w:rsidR="00F1168B" w:rsidRDefault="00F1168B" w:rsidP="00F1168B">
      <w:pPr>
        <w:pStyle w:val="CommentText"/>
      </w:pPr>
      <w:r>
        <w:rPr>
          <w:rStyle w:val="CommentReference"/>
        </w:rPr>
        <w:annotationRef/>
      </w:r>
      <w:r>
        <w:rPr>
          <w:rFonts w:eastAsia="等线"/>
          <w:lang w:eastAsia="zh-CN"/>
        </w:rPr>
        <w:t>If the SMF servers multi PDU session, it can provide multi IP addresses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F92624" w15:done="0"/>
  <w15:commentEx w15:paraId="1C7A5E86" w15:done="0"/>
  <w15:commentEx w15:paraId="047DC4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F92624" w16cid:durableId="296C976D"/>
  <w16cid:commentId w16cid:paraId="1C7A5E86" w16cid:durableId="296C9781"/>
  <w16cid:commentId w16cid:paraId="047DC444" w16cid:durableId="296C98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718A2" w14:textId="77777777" w:rsidR="007D406E" w:rsidRDefault="007D406E">
      <w:r>
        <w:separator/>
      </w:r>
    </w:p>
  </w:endnote>
  <w:endnote w:type="continuationSeparator" w:id="0">
    <w:p w14:paraId="1598250A" w14:textId="77777777" w:rsidR="007D406E" w:rsidRDefault="007D4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01F3C" w14:textId="77777777" w:rsidR="007D406E" w:rsidRDefault="007D406E">
      <w:r>
        <w:separator/>
      </w:r>
    </w:p>
  </w:footnote>
  <w:footnote w:type="continuationSeparator" w:id="0">
    <w:p w14:paraId="060102A0" w14:textId="77777777" w:rsidR="007D406E" w:rsidRDefault="007D4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31773"/>
    <w:multiLevelType w:val="hybridMultilevel"/>
    <w:tmpl w:val="715C5DF8"/>
    <w:lvl w:ilvl="0" w:tplc="D96489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8A2876"/>
    <w:multiLevelType w:val="hybridMultilevel"/>
    <w:tmpl w:val="D0CC973A"/>
    <w:lvl w:ilvl="0" w:tplc="D1FE9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0E03B9"/>
    <w:multiLevelType w:val="hybridMultilevel"/>
    <w:tmpl w:val="75F6C9EE"/>
    <w:lvl w:ilvl="0" w:tplc="1E807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1F"/>
    <w:rsid w:val="00022E4A"/>
    <w:rsid w:val="000345EF"/>
    <w:rsid w:val="000531F5"/>
    <w:rsid w:val="00055B67"/>
    <w:rsid w:val="00071B58"/>
    <w:rsid w:val="000A6394"/>
    <w:rsid w:val="000B31B7"/>
    <w:rsid w:val="000B3D7A"/>
    <w:rsid w:val="000B3EBD"/>
    <w:rsid w:val="000B7FED"/>
    <w:rsid w:val="000C038A"/>
    <w:rsid w:val="000C5D1F"/>
    <w:rsid w:val="000C6598"/>
    <w:rsid w:val="000D44B3"/>
    <w:rsid w:val="00134E80"/>
    <w:rsid w:val="00145D43"/>
    <w:rsid w:val="001901C2"/>
    <w:rsid w:val="00192C46"/>
    <w:rsid w:val="001A08B3"/>
    <w:rsid w:val="001A7B60"/>
    <w:rsid w:val="001B52F0"/>
    <w:rsid w:val="001B7A65"/>
    <w:rsid w:val="001E41F3"/>
    <w:rsid w:val="002222E3"/>
    <w:rsid w:val="00226548"/>
    <w:rsid w:val="00234DBE"/>
    <w:rsid w:val="0025360F"/>
    <w:rsid w:val="0026004D"/>
    <w:rsid w:val="002640DD"/>
    <w:rsid w:val="00275D12"/>
    <w:rsid w:val="00284FEB"/>
    <w:rsid w:val="002860C4"/>
    <w:rsid w:val="002B5741"/>
    <w:rsid w:val="002D52D4"/>
    <w:rsid w:val="002E0D43"/>
    <w:rsid w:val="002E3A1F"/>
    <w:rsid w:val="002E472E"/>
    <w:rsid w:val="002F7E14"/>
    <w:rsid w:val="00305409"/>
    <w:rsid w:val="003609EF"/>
    <w:rsid w:val="0036231A"/>
    <w:rsid w:val="00372D58"/>
    <w:rsid w:val="00374DD4"/>
    <w:rsid w:val="003C5E97"/>
    <w:rsid w:val="003E1A36"/>
    <w:rsid w:val="003F2C91"/>
    <w:rsid w:val="00410371"/>
    <w:rsid w:val="00412E73"/>
    <w:rsid w:val="00415381"/>
    <w:rsid w:val="00422EBE"/>
    <w:rsid w:val="004242F1"/>
    <w:rsid w:val="00424EE1"/>
    <w:rsid w:val="0047486C"/>
    <w:rsid w:val="004B75B7"/>
    <w:rsid w:val="004D126A"/>
    <w:rsid w:val="004E590D"/>
    <w:rsid w:val="004F7C84"/>
    <w:rsid w:val="0050041D"/>
    <w:rsid w:val="005141D9"/>
    <w:rsid w:val="0051580D"/>
    <w:rsid w:val="00547111"/>
    <w:rsid w:val="0057704E"/>
    <w:rsid w:val="00587D25"/>
    <w:rsid w:val="00592D74"/>
    <w:rsid w:val="005B06F0"/>
    <w:rsid w:val="005B23CD"/>
    <w:rsid w:val="005E2C44"/>
    <w:rsid w:val="005E4811"/>
    <w:rsid w:val="006160AD"/>
    <w:rsid w:val="00621188"/>
    <w:rsid w:val="006246EB"/>
    <w:rsid w:val="006257ED"/>
    <w:rsid w:val="00653DE4"/>
    <w:rsid w:val="00656CF0"/>
    <w:rsid w:val="00665C47"/>
    <w:rsid w:val="00686F7F"/>
    <w:rsid w:val="00695808"/>
    <w:rsid w:val="006A7DE3"/>
    <w:rsid w:val="006B46FB"/>
    <w:rsid w:val="006C35C8"/>
    <w:rsid w:val="006D7DF5"/>
    <w:rsid w:val="006E21FB"/>
    <w:rsid w:val="00735C10"/>
    <w:rsid w:val="00746AA4"/>
    <w:rsid w:val="0075472A"/>
    <w:rsid w:val="00780B91"/>
    <w:rsid w:val="007814C2"/>
    <w:rsid w:val="0079174D"/>
    <w:rsid w:val="00792342"/>
    <w:rsid w:val="007977A8"/>
    <w:rsid w:val="007A1142"/>
    <w:rsid w:val="007B512A"/>
    <w:rsid w:val="007C2097"/>
    <w:rsid w:val="007D406E"/>
    <w:rsid w:val="007D49CC"/>
    <w:rsid w:val="007D6A07"/>
    <w:rsid w:val="007F7259"/>
    <w:rsid w:val="008040A8"/>
    <w:rsid w:val="008279FA"/>
    <w:rsid w:val="008568AD"/>
    <w:rsid w:val="008626E7"/>
    <w:rsid w:val="00870EE7"/>
    <w:rsid w:val="008863B9"/>
    <w:rsid w:val="008A41A0"/>
    <w:rsid w:val="008A45A6"/>
    <w:rsid w:val="008B4535"/>
    <w:rsid w:val="008D3CCC"/>
    <w:rsid w:val="008F3789"/>
    <w:rsid w:val="008F686C"/>
    <w:rsid w:val="00900313"/>
    <w:rsid w:val="009148DE"/>
    <w:rsid w:val="009316A0"/>
    <w:rsid w:val="00933402"/>
    <w:rsid w:val="009350C1"/>
    <w:rsid w:val="00941E30"/>
    <w:rsid w:val="009675A3"/>
    <w:rsid w:val="009777D9"/>
    <w:rsid w:val="009818C3"/>
    <w:rsid w:val="00991B88"/>
    <w:rsid w:val="009A5753"/>
    <w:rsid w:val="009A579D"/>
    <w:rsid w:val="009C0681"/>
    <w:rsid w:val="009C145B"/>
    <w:rsid w:val="009C46E2"/>
    <w:rsid w:val="009E3297"/>
    <w:rsid w:val="009E671A"/>
    <w:rsid w:val="009F2E4E"/>
    <w:rsid w:val="009F734F"/>
    <w:rsid w:val="009F74B7"/>
    <w:rsid w:val="00A246B6"/>
    <w:rsid w:val="00A277D2"/>
    <w:rsid w:val="00A3717F"/>
    <w:rsid w:val="00A47E70"/>
    <w:rsid w:val="00A50CF0"/>
    <w:rsid w:val="00A764B6"/>
    <w:rsid w:val="00A7671C"/>
    <w:rsid w:val="00AA2CBC"/>
    <w:rsid w:val="00AC5820"/>
    <w:rsid w:val="00AD1CD8"/>
    <w:rsid w:val="00AE3C9A"/>
    <w:rsid w:val="00AE7E78"/>
    <w:rsid w:val="00B254FA"/>
    <w:rsid w:val="00B258BB"/>
    <w:rsid w:val="00B438A4"/>
    <w:rsid w:val="00B67B97"/>
    <w:rsid w:val="00B8781A"/>
    <w:rsid w:val="00B968C8"/>
    <w:rsid w:val="00BA3EC5"/>
    <w:rsid w:val="00BA51D9"/>
    <w:rsid w:val="00BB5DFC"/>
    <w:rsid w:val="00BD279D"/>
    <w:rsid w:val="00BD30B6"/>
    <w:rsid w:val="00BD6BB8"/>
    <w:rsid w:val="00BE2CE0"/>
    <w:rsid w:val="00C20C11"/>
    <w:rsid w:val="00C25092"/>
    <w:rsid w:val="00C50D30"/>
    <w:rsid w:val="00C66BA2"/>
    <w:rsid w:val="00C8194E"/>
    <w:rsid w:val="00C870F6"/>
    <w:rsid w:val="00C95985"/>
    <w:rsid w:val="00CA78FC"/>
    <w:rsid w:val="00CB4A97"/>
    <w:rsid w:val="00CC5026"/>
    <w:rsid w:val="00CC68D0"/>
    <w:rsid w:val="00CD33CB"/>
    <w:rsid w:val="00CD61B0"/>
    <w:rsid w:val="00D03F9A"/>
    <w:rsid w:val="00D06D51"/>
    <w:rsid w:val="00D21390"/>
    <w:rsid w:val="00D24991"/>
    <w:rsid w:val="00D50255"/>
    <w:rsid w:val="00D538B8"/>
    <w:rsid w:val="00D62262"/>
    <w:rsid w:val="00D66520"/>
    <w:rsid w:val="00D84AE9"/>
    <w:rsid w:val="00DC2D0A"/>
    <w:rsid w:val="00DE34CF"/>
    <w:rsid w:val="00DE559D"/>
    <w:rsid w:val="00E036FB"/>
    <w:rsid w:val="00E13F3D"/>
    <w:rsid w:val="00E33225"/>
    <w:rsid w:val="00E34898"/>
    <w:rsid w:val="00E406DA"/>
    <w:rsid w:val="00E63074"/>
    <w:rsid w:val="00E83006"/>
    <w:rsid w:val="00E953A9"/>
    <w:rsid w:val="00EB09B7"/>
    <w:rsid w:val="00EC666B"/>
    <w:rsid w:val="00EC7413"/>
    <w:rsid w:val="00EE7D7C"/>
    <w:rsid w:val="00EF6A2F"/>
    <w:rsid w:val="00F1168B"/>
    <w:rsid w:val="00F25D98"/>
    <w:rsid w:val="00F27EC3"/>
    <w:rsid w:val="00F300FB"/>
    <w:rsid w:val="00F316DA"/>
    <w:rsid w:val="00F85752"/>
    <w:rsid w:val="00FB2E1F"/>
    <w:rsid w:val="00FB6386"/>
    <w:rsid w:val="00FC6A31"/>
    <w:rsid w:val="00FE06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01C2"/>
    <w:rPr>
      <w:rFonts w:ascii="Times New Roman" w:hAnsi="Times New Roman"/>
      <w:lang w:val="en-GB" w:eastAsia="en-US"/>
    </w:rPr>
  </w:style>
  <w:style w:type="character" w:customStyle="1" w:styleId="THChar">
    <w:name w:val="TH Char"/>
    <w:link w:val="TH"/>
    <w:qFormat/>
    <w:locked/>
    <w:rsid w:val="001901C2"/>
    <w:rPr>
      <w:rFonts w:ascii="Arial" w:hAnsi="Arial"/>
      <w:b/>
      <w:lang w:val="en-GB" w:eastAsia="en-US"/>
    </w:rPr>
  </w:style>
  <w:style w:type="character" w:customStyle="1" w:styleId="TFChar">
    <w:name w:val="TF Char"/>
    <w:link w:val="TF"/>
    <w:qFormat/>
    <w:locked/>
    <w:rsid w:val="001901C2"/>
    <w:rPr>
      <w:rFonts w:ascii="Arial" w:hAnsi="Arial"/>
      <w:b/>
      <w:lang w:val="en-GB" w:eastAsia="en-US"/>
    </w:rPr>
  </w:style>
  <w:style w:type="character" w:customStyle="1" w:styleId="CommentTextChar">
    <w:name w:val="Comment Text Char"/>
    <w:link w:val="CommentText"/>
    <w:rsid w:val="001901C2"/>
    <w:rPr>
      <w:rFonts w:ascii="Times New Roman" w:hAnsi="Times New Roman"/>
      <w:lang w:val="en-GB" w:eastAsia="en-US"/>
    </w:rPr>
  </w:style>
  <w:style w:type="character" w:customStyle="1" w:styleId="NOZchn">
    <w:name w:val="NO Zchn"/>
    <w:link w:val="NO"/>
    <w:locked/>
    <w:rsid w:val="001901C2"/>
    <w:rPr>
      <w:rFonts w:ascii="Times New Roman" w:hAnsi="Times New Roman"/>
      <w:lang w:val="en-GB" w:eastAsia="en-US"/>
    </w:rPr>
  </w:style>
  <w:style w:type="paragraph" w:styleId="Revision">
    <w:name w:val="Revision"/>
    <w:hidden/>
    <w:uiPriority w:val="99"/>
    <w:semiHidden/>
    <w:rsid w:val="009818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62707">
      <w:bodyDiv w:val="1"/>
      <w:marLeft w:val="0"/>
      <w:marRight w:val="0"/>
      <w:marTop w:val="0"/>
      <w:marBottom w:val="0"/>
      <w:divBdr>
        <w:top w:val="none" w:sz="0" w:space="0" w:color="auto"/>
        <w:left w:val="none" w:sz="0" w:space="0" w:color="auto"/>
        <w:bottom w:val="none" w:sz="0" w:space="0" w:color="auto"/>
        <w:right w:val="none" w:sz="0" w:space="0" w:color="auto"/>
      </w:divBdr>
    </w:div>
    <w:div w:id="1736656620">
      <w:bodyDiv w:val="1"/>
      <w:marLeft w:val="0"/>
      <w:marRight w:val="0"/>
      <w:marTop w:val="0"/>
      <w:marBottom w:val="0"/>
      <w:divBdr>
        <w:top w:val="none" w:sz="0" w:space="0" w:color="auto"/>
        <w:left w:val="none" w:sz="0" w:space="0" w:color="auto"/>
        <w:bottom w:val="none" w:sz="0" w:space="0" w:color="auto"/>
        <w:right w:val="none" w:sz="0" w:space="0" w:color="auto"/>
      </w:divBdr>
    </w:div>
    <w:div w:id="1798793582">
      <w:bodyDiv w:val="1"/>
      <w:marLeft w:val="0"/>
      <w:marRight w:val="0"/>
      <w:marTop w:val="0"/>
      <w:marBottom w:val="0"/>
      <w:divBdr>
        <w:top w:val="none" w:sz="0" w:space="0" w:color="auto"/>
        <w:left w:val="none" w:sz="0" w:space="0" w:color="auto"/>
        <w:bottom w:val="none" w:sz="0" w:space="0" w:color="auto"/>
        <w:right w:val="none" w:sz="0" w:space="0" w:color="auto"/>
      </w:divBdr>
    </w:div>
    <w:div w:id="1839808767">
      <w:bodyDiv w:val="1"/>
      <w:marLeft w:val="0"/>
      <w:marRight w:val="0"/>
      <w:marTop w:val="0"/>
      <w:marBottom w:val="0"/>
      <w:divBdr>
        <w:top w:val="none" w:sz="0" w:space="0" w:color="auto"/>
        <w:left w:val="none" w:sz="0" w:space="0" w:color="auto"/>
        <w:bottom w:val="none" w:sz="0" w:space="0" w:color="auto"/>
        <w:right w:val="none" w:sz="0" w:space="0" w:color="auto"/>
      </w:divBdr>
    </w:div>
    <w:div w:id="1926720103">
      <w:bodyDiv w:val="1"/>
      <w:marLeft w:val="0"/>
      <w:marRight w:val="0"/>
      <w:marTop w:val="0"/>
      <w:marBottom w:val="0"/>
      <w:divBdr>
        <w:top w:val="none" w:sz="0" w:space="0" w:color="auto"/>
        <w:left w:val="none" w:sz="0" w:space="0" w:color="auto"/>
        <w:bottom w:val="none" w:sz="0" w:space="0" w:color="auto"/>
        <w:right w:val="none" w:sz="0" w:space="0" w:color="auto"/>
      </w:divBdr>
    </w:div>
    <w:div w:id="213359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E58A3-0C85-44ED-A35A-C7874CC2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Pages>
  <Words>2218</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1900-01-01T00:00:00Z</cp:lastPrinted>
  <dcterms:created xsi:type="dcterms:W3CDTF">2023-11-03T07:23:00Z</dcterms:created>
  <dcterms:modified xsi:type="dcterms:W3CDTF">2024-02-16T05:11:00Z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(3)Orlq1p6BfKogFI4+BoyJPc8KI/z3gau5W8FWxo8uYozs/vFCU5PlCMBszc2UDxoQAOJX0YXN
+5nlH86MR3fnMpmXunKHdUEZsMk3eAOlOwlMr83iLJovkf7wjDLeEd1DkuzpawghpiSzjhLU
HoLatQTRRS+GCqnhIgDpcNI6oS7r3hfQHI3v+tZuuSREjCA4qEDrdqEw8g3X1vtrVxrwiCk7
uskQVvOc5SkAC9dTvP</vt:lpwstr>
  </property>
  <property fmtid="{D5CDD505-2E9C-101B-9397-08002B2CF9AE}" pid="22" name="_2015_ms_pID_7253431">
    <vt:lpwstr>LLEiY5jpJ+xcB1couj9313X/k5cL/BFfQC8WyUvjUmN6Tkmlb3qiq0
/vZ8wriyjsNjN0bGCYMSLpRyrMyjbYDlaGjhnTFeK/pY57eTdGWaR38O7L3RJ+7wfe/maEuB
Yvfq00+Z5TnFUeHuTHvpvM4kGndzVKhTm1O97yXiCFWDa6++mb1YHS8MEcJAz2GPU72Cv2xy
iAng2BO8KqpidcOY6/2wizb/edGtrME6AC+e</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1708060227</vt:lpwstr>
  </property>
</Properties>
</file>